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42" w:rsidRPr="00632839" w:rsidRDefault="00CF1342" w:rsidP="00632839">
      <w:pPr>
        <w:pStyle w:val="a7"/>
        <w:tabs>
          <w:tab w:val="left" w:pos="525"/>
        </w:tabs>
        <w:snapToGrid w:val="0"/>
        <w:spacing w:before="0" w:after="0" w:line="500" w:lineRule="exact"/>
        <w:ind w:left="0" w:right="0" w:firstLine="0"/>
        <w:jc w:val="center"/>
        <w:rPr>
          <w:rFonts w:ascii="微軟正黑體" w:eastAsia="微軟正黑體" w:hAnsi="微軟正黑體" w:cs="Arial"/>
          <w:b/>
          <w:bCs/>
          <w:color w:val="002060"/>
          <w:spacing w:val="-12"/>
          <w:sz w:val="40"/>
          <w:szCs w:val="40"/>
          <w:lang w:val="en-GB" w:eastAsia="zh-TW"/>
        </w:rPr>
      </w:pPr>
      <w:r w:rsidRPr="0063283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201</w:t>
      </w:r>
      <w:r w:rsidR="00CA3AD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8</w:t>
      </w:r>
      <w:r w:rsidRPr="0063283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 xml:space="preserve"> </w:t>
      </w:r>
      <w:r w:rsidR="00CA3AD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亞</w:t>
      </w:r>
      <w:r w:rsidR="00E1364B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運</w:t>
      </w:r>
      <w:r w:rsidR="00DD4AE7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國</w:t>
      </w:r>
      <w:r w:rsidR="00CA3AD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手第四次選拔</w:t>
      </w:r>
      <w:r w:rsidR="00632839" w:rsidRPr="00632839">
        <w:rPr>
          <w:rFonts w:ascii="微軟正黑體" w:eastAsia="微軟正黑體" w:hAnsi="微軟正黑體" w:cs="Arial" w:hint="eastAsia"/>
          <w:b/>
          <w:bCs/>
          <w:color w:val="002060"/>
          <w:spacing w:val="-12"/>
          <w:sz w:val="40"/>
          <w:szCs w:val="40"/>
          <w:lang w:val="en-GB" w:eastAsia="zh-TW"/>
        </w:rPr>
        <w:t>賽</w:t>
      </w:r>
    </w:p>
    <w:p w:rsidR="00375900" w:rsidRPr="00632839" w:rsidRDefault="007F0E31" w:rsidP="007F0E31">
      <w:pPr>
        <w:pStyle w:val="a7"/>
        <w:snapToGrid w:val="0"/>
        <w:spacing w:before="0" w:after="0" w:line="500" w:lineRule="exact"/>
        <w:ind w:left="0" w:right="0" w:firstLine="0"/>
        <w:jc w:val="center"/>
        <w:rPr>
          <w:rFonts w:ascii="Calibri" w:eastAsia="新細明體" w:hAnsi="Calibri"/>
          <w:color w:val="auto"/>
          <w:sz w:val="26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/>
          <w:sz w:val="36"/>
          <w:szCs w:val="36"/>
          <w:lang w:eastAsia="zh-TW"/>
        </w:rPr>
        <w:t xml:space="preserve">           </w:t>
      </w:r>
      <w:r w:rsidR="00375900" w:rsidRPr="007F0E31">
        <w:rPr>
          <w:rFonts w:ascii="微軟正黑體" w:eastAsia="微軟正黑體" w:hAnsi="微軟正黑體" w:cs="新細明體" w:hint="eastAsia"/>
          <w:b/>
          <w:sz w:val="36"/>
          <w:szCs w:val="36"/>
          <w:u w:val="thick"/>
        </w:rPr>
        <w:t>當 地 規 則</w:t>
      </w:r>
      <w:r w:rsidR="00632839">
        <w:rPr>
          <w:rFonts w:ascii="微軟正黑體" w:eastAsia="微軟正黑體" w:hAnsi="微軟正黑體" w:cs="新細明體" w:hint="eastAsia"/>
          <w:sz w:val="30"/>
          <w:szCs w:val="30"/>
        </w:rPr>
        <w:t xml:space="preserve">  </w:t>
      </w:r>
      <w:r w:rsidR="00CA3AD9">
        <w:rPr>
          <w:rFonts w:ascii="Calibri" w:eastAsiaTheme="minorEastAsia" w:hAnsi="Calibri" w:hint="eastAsia"/>
          <w:sz w:val="26"/>
          <w:lang w:eastAsia="zh-TW"/>
        </w:rPr>
        <w:t>May</w:t>
      </w:r>
      <w:r w:rsidR="00E1364B">
        <w:rPr>
          <w:rFonts w:ascii="Calibri" w:eastAsiaTheme="minorEastAsia" w:hAnsi="Calibri" w:hint="eastAsia"/>
          <w:sz w:val="26"/>
          <w:lang w:eastAsia="zh-TW"/>
        </w:rPr>
        <w:t>.</w:t>
      </w:r>
      <w:r w:rsidR="00632839">
        <w:rPr>
          <w:rFonts w:ascii="Calibri" w:hAnsi="Calibri"/>
          <w:sz w:val="26"/>
        </w:rPr>
        <w:t xml:space="preserve"> </w:t>
      </w:r>
      <w:r w:rsidR="00E1364B">
        <w:rPr>
          <w:rFonts w:ascii="Calibri" w:eastAsiaTheme="minorEastAsia" w:hAnsi="Calibri" w:hint="eastAsia"/>
          <w:sz w:val="26"/>
          <w:lang w:eastAsia="zh-TW"/>
        </w:rPr>
        <w:t>1</w:t>
      </w:r>
      <w:r w:rsidR="00632839">
        <w:rPr>
          <w:rFonts w:ascii="Calibri" w:hAnsi="Calibri"/>
          <w:sz w:val="26"/>
        </w:rPr>
        <w:t xml:space="preserve">- </w:t>
      </w:r>
      <w:r w:rsidR="00CA3AD9">
        <w:rPr>
          <w:rFonts w:ascii="Calibri" w:eastAsiaTheme="minorEastAsia" w:hAnsi="Calibri" w:hint="eastAsia"/>
          <w:sz w:val="26"/>
          <w:lang w:eastAsia="zh-TW"/>
        </w:rPr>
        <w:t>4</w:t>
      </w:r>
      <w:r w:rsidR="00632839">
        <w:rPr>
          <w:rFonts w:ascii="Calibri" w:eastAsia="新細明體" w:hAnsi="Calibri"/>
          <w:color w:val="auto"/>
          <w:sz w:val="26"/>
          <w:szCs w:val="24"/>
          <w:lang w:eastAsia="zh-TW"/>
        </w:rPr>
        <w:t>, 201</w:t>
      </w:r>
      <w:r w:rsidR="00CA3AD9">
        <w:rPr>
          <w:rFonts w:ascii="Calibri" w:eastAsia="新細明體" w:hAnsi="Calibri" w:hint="eastAsia"/>
          <w:color w:val="auto"/>
          <w:sz w:val="26"/>
          <w:szCs w:val="24"/>
          <w:lang w:eastAsia="zh-TW"/>
        </w:rPr>
        <w:t>8</w:t>
      </w:r>
    </w:p>
    <w:p w:rsidR="00375900" w:rsidRPr="00F411CC" w:rsidRDefault="00375900" w:rsidP="00632839">
      <w:pPr>
        <w:widowControl/>
        <w:tabs>
          <w:tab w:val="num" w:pos="840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 w:cs="新細明體"/>
          <w:b/>
          <w:color w:val="0000FF"/>
          <w:kern w:val="0"/>
          <w:sz w:val="28"/>
          <w:szCs w:val="28"/>
        </w:rPr>
      </w:pPr>
    </w:p>
    <w:p w:rsidR="0004214A" w:rsidRPr="00653F61" w:rsidRDefault="0004214A" w:rsidP="002830CF">
      <w:pPr>
        <w:spacing w:line="340" w:lineRule="exact"/>
        <w:ind w:left="359" w:hangingChars="138" w:hanging="35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b/>
          <w:kern w:val="0"/>
          <w:sz w:val="26"/>
          <w:szCs w:val="26"/>
        </w:rPr>
        <w:t>1.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界外（規則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27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  <w:r w:rsidR="008C5C4F" w:rsidRPr="00653F61">
        <w:rPr>
          <w:rFonts w:ascii="標楷體" w:eastAsia="標楷體" w:hAnsi="標楷體" w:hint="eastAsia"/>
          <w:sz w:val="26"/>
          <w:szCs w:val="26"/>
        </w:rPr>
        <w:t>超</w:t>
      </w:r>
      <w:r w:rsidRPr="00653F61">
        <w:rPr>
          <w:rFonts w:ascii="標楷體" w:eastAsia="標楷體" w:hAnsi="標楷體" w:hint="eastAsia"/>
          <w:sz w:val="26"/>
          <w:szCs w:val="26"/>
        </w:rPr>
        <w:t>越任何用於界定比賽場地邊界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之白樁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、白線、白點或白虛線</w:t>
      </w:r>
      <w:r w:rsidRPr="00653F61">
        <w:rPr>
          <w:rFonts w:ascii="標楷體" w:eastAsia="標楷體" w:hAnsi="標楷體" w:hint="eastAsia"/>
          <w:sz w:val="26"/>
          <w:szCs w:val="26"/>
        </w:rPr>
        <w:t>。</w:t>
      </w:r>
    </w:p>
    <w:p w:rsidR="0004214A" w:rsidRPr="00406748" w:rsidRDefault="0004214A" w:rsidP="002830CF">
      <w:pPr>
        <w:spacing w:line="340" w:lineRule="exact"/>
        <w:ind w:leftChars="119" w:left="708" w:hangingChars="192" w:hanging="422"/>
        <w:jc w:val="both"/>
        <w:rPr>
          <w:rFonts w:ascii="微軟正黑體" w:eastAsia="微軟正黑體" w:hAnsi="微軟正黑體"/>
        </w:rPr>
      </w:pPr>
      <w:r w:rsidRPr="00653F61">
        <w:rPr>
          <w:rFonts w:ascii="微軟正黑體" w:eastAsia="微軟正黑體" w:hAnsi="微軟正黑體" w:hint="eastAsia"/>
          <w:sz w:val="22"/>
        </w:rPr>
        <w:t>附註</w:t>
      </w:r>
      <w:r w:rsidRPr="00406748">
        <w:rPr>
          <w:rFonts w:ascii="微軟正黑體" w:eastAsia="微軟正黑體" w:hAnsi="微軟正黑體" w:hint="eastAsia"/>
        </w:rPr>
        <w:t>：</w:t>
      </w:r>
      <w:bookmarkStart w:id="0" w:name="_GoBack"/>
      <w:bookmarkEnd w:id="0"/>
    </w:p>
    <w:p w:rsidR="0004214A" w:rsidRDefault="0004214A" w:rsidP="002830CF">
      <w:pPr>
        <w:spacing w:line="340" w:lineRule="exact"/>
        <w:ind w:leftChars="119" w:left="708" w:hangingChars="176" w:hanging="422"/>
        <w:jc w:val="both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(a)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當界外以白樁來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界定時，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以樁在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地面最內</w:t>
      </w:r>
      <w:r w:rsidR="00F276FE">
        <w:rPr>
          <w:rFonts w:ascii="標楷體" w:eastAsia="標楷體" w:hAnsi="標楷體" w:hint="eastAsia"/>
          <w:sz w:val="26"/>
          <w:szCs w:val="26"/>
        </w:rPr>
        <w:t>側</w:t>
      </w:r>
      <w:r w:rsidRPr="00653F61">
        <w:rPr>
          <w:rFonts w:ascii="標楷體" w:eastAsia="標楷體" w:hAnsi="標楷體" w:hint="eastAsia"/>
          <w:sz w:val="26"/>
          <w:szCs w:val="26"/>
        </w:rPr>
        <w:t>之點之連線界定其邊界，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 w:rsidRPr="00653F61">
        <w:rPr>
          <w:rFonts w:ascii="標楷體" w:eastAsia="標楷體" w:hAnsi="標楷體" w:hint="eastAsia"/>
          <w:sz w:val="26"/>
          <w:szCs w:val="26"/>
        </w:rPr>
        <w:t>該線即為出界。</w:t>
      </w:r>
    </w:p>
    <w:p w:rsidR="0047704B" w:rsidRDefault="0004214A" w:rsidP="002830CF">
      <w:pPr>
        <w:spacing w:line="340" w:lineRule="exact"/>
        <w:ind w:leftChars="118" w:left="708" w:hangingChars="177" w:hanging="425"/>
        <w:jc w:val="both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(b)</w:t>
      </w:r>
      <w:r>
        <w:rPr>
          <w:rFonts w:ascii="微軟正黑體" w:eastAsia="微軟正黑體" w:hAnsi="微軟正黑體" w:hint="eastAsia"/>
        </w:rPr>
        <w:t xml:space="preserve"> </w:t>
      </w:r>
      <w:r w:rsidRPr="00653F61">
        <w:rPr>
          <w:rFonts w:ascii="標楷體" w:eastAsia="標楷體" w:hAnsi="標楷體" w:hint="eastAsia"/>
          <w:sz w:val="26"/>
          <w:szCs w:val="26"/>
        </w:rPr>
        <w:t>以任何現有的連續或毗連的白線</w:t>
      </w:r>
      <w:r>
        <w:rPr>
          <w:rFonts w:ascii="標楷體" w:eastAsia="標楷體" w:hAnsi="標楷體" w:hint="eastAsia"/>
          <w:sz w:val="26"/>
          <w:szCs w:val="26"/>
        </w:rPr>
        <w:t>及/或白點及/或白虛線</w:t>
      </w:r>
      <w:r w:rsidRPr="00653F61">
        <w:rPr>
          <w:rFonts w:ascii="標楷體" w:eastAsia="標楷體" w:hAnsi="標楷體" w:hint="eastAsia"/>
          <w:sz w:val="26"/>
          <w:szCs w:val="26"/>
        </w:rPr>
        <w:t>界定界</w:t>
      </w:r>
      <w:r>
        <w:rPr>
          <w:rFonts w:ascii="標楷體" w:eastAsia="標楷體" w:hAnsi="標楷體" w:hint="eastAsia"/>
          <w:sz w:val="26"/>
          <w:szCs w:val="26"/>
        </w:rPr>
        <w:t>外</w:t>
      </w:r>
      <w:r w:rsidRPr="00653F61">
        <w:rPr>
          <w:rFonts w:ascii="標楷體" w:eastAsia="標楷體" w:hAnsi="標楷體" w:hint="eastAsia"/>
          <w:sz w:val="26"/>
          <w:szCs w:val="26"/>
        </w:rPr>
        <w:t>時，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>
        <w:rPr>
          <w:rFonts w:ascii="標楷體" w:eastAsia="標楷體" w:hAnsi="標楷體" w:hint="eastAsia"/>
          <w:sz w:val="26"/>
          <w:szCs w:val="26"/>
        </w:rPr>
        <w:t>該線時</w:t>
      </w:r>
      <w:r w:rsidRPr="00653F61">
        <w:rPr>
          <w:rFonts w:ascii="標楷體" w:eastAsia="標楷體" w:hAnsi="標楷體" w:hint="eastAsia"/>
          <w:sz w:val="26"/>
          <w:szCs w:val="26"/>
        </w:rPr>
        <w:t>即為出界。</w:t>
      </w:r>
    </w:p>
    <w:p w:rsidR="00613BF4" w:rsidRDefault="00613BF4" w:rsidP="00613BF4">
      <w:pPr>
        <w:widowControl/>
        <w:adjustRightInd w:val="0"/>
        <w:snapToGrid w:val="0"/>
        <w:spacing w:line="340" w:lineRule="exact"/>
        <w:ind w:leftChars="118" w:left="707" w:hanging="42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※ 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當以界樁及標線(或虛線)二者標示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界外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時，</w:t>
      </w:r>
      <w:proofErr w:type="gramStart"/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外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樁用來</w:t>
      </w:r>
      <w:proofErr w:type="gramEnd"/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識別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界外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，而標線(或虛線)則用來界定界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外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3FBD" w:rsidRPr="00613BF4" w:rsidRDefault="00F83FBD" w:rsidP="00F83FBD">
      <w:pPr>
        <w:spacing w:line="340" w:lineRule="exact"/>
        <w:ind w:leftChars="118" w:left="743" w:hangingChars="177" w:hanging="460"/>
        <w:jc w:val="both"/>
        <w:rPr>
          <w:rFonts w:ascii="標楷體" w:eastAsia="標楷體" w:hAnsi="標楷體"/>
          <w:sz w:val="26"/>
          <w:szCs w:val="26"/>
        </w:rPr>
      </w:pPr>
      <w:r w:rsidRPr="00606173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64665">
        <w:rPr>
          <w:rFonts w:ascii="微軟正黑體" w:eastAsia="微軟正黑體" w:hAnsi="微軟正黑體" w:hint="eastAsia"/>
          <w:b/>
        </w:rPr>
        <w:t>如球員</w:t>
      </w:r>
      <w:proofErr w:type="gramStart"/>
      <w:r w:rsidRPr="00464665">
        <w:rPr>
          <w:rFonts w:ascii="微軟正黑體" w:eastAsia="微軟正黑體" w:hAnsi="微軟正黑體" w:hint="eastAsia"/>
          <w:b/>
        </w:rPr>
        <w:t>的球停在</w:t>
      </w:r>
      <w:proofErr w:type="gramEnd"/>
      <w:r w:rsidRPr="00464665">
        <w:rPr>
          <w:rFonts w:ascii="微軟正黑體" w:eastAsia="微軟正黑體" w:hAnsi="微軟正黑體" w:hint="eastAsia"/>
          <w:b/>
        </w:rPr>
        <w:t>第10、11洞右側車道之右側（不在混凝土車道上），即為出界。這二洞車道左側</w:t>
      </w:r>
      <w:proofErr w:type="gramStart"/>
      <w:r w:rsidRPr="00464665">
        <w:rPr>
          <w:rFonts w:ascii="微軟正黑體" w:eastAsia="微軟正黑體" w:hAnsi="微軟正黑體" w:hint="eastAsia"/>
          <w:b/>
        </w:rPr>
        <w:t>之白樁在</w:t>
      </w:r>
      <w:proofErr w:type="gramEnd"/>
      <w:r w:rsidRPr="00464665">
        <w:rPr>
          <w:rFonts w:ascii="微軟正黑體" w:eastAsia="微軟正黑體" w:hAnsi="微軟正黑體" w:hint="eastAsia"/>
          <w:b/>
        </w:rPr>
        <w:t>本次比賽中不具意義，視為可移動之阻礙物。</w:t>
      </w:r>
    </w:p>
    <w:p w:rsidR="00464665" w:rsidRDefault="00464665" w:rsidP="002830CF">
      <w:pPr>
        <w:widowControl/>
        <w:tabs>
          <w:tab w:val="num" w:pos="840"/>
        </w:tabs>
        <w:adjustRightInd w:val="0"/>
        <w:snapToGrid w:val="0"/>
        <w:spacing w:line="340" w:lineRule="exact"/>
        <w:ind w:leftChars="1" w:left="283" w:hangingChars="108" w:hanging="281"/>
        <w:jc w:val="both"/>
        <w:rPr>
          <w:rFonts w:ascii="標楷體" w:eastAsia="標楷體" w:hAnsi="標楷體"/>
          <w:sz w:val="26"/>
          <w:szCs w:val="26"/>
        </w:rPr>
      </w:pPr>
    </w:p>
    <w:p w:rsidR="0004214A" w:rsidRPr="004425CA" w:rsidRDefault="0004214A" w:rsidP="002830CF">
      <w:pPr>
        <w:widowControl/>
        <w:tabs>
          <w:tab w:val="num" w:pos="840"/>
        </w:tabs>
        <w:adjustRightInd w:val="0"/>
        <w:snapToGrid w:val="0"/>
        <w:spacing w:line="340" w:lineRule="exact"/>
        <w:ind w:leftChars="1" w:left="283" w:hangingChars="108" w:hanging="28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2.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水障礙（規則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以黃色界樁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或黃線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黃虛線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之區域。</w:t>
      </w:r>
    </w:p>
    <w:p w:rsidR="0004214A" w:rsidRPr="00E3637A" w:rsidRDefault="0004214A" w:rsidP="002830CF">
      <w:pPr>
        <w:widowControl/>
        <w:tabs>
          <w:tab w:val="num" w:pos="840"/>
        </w:tabs>
        <w:adjustRightInd w:val="0"/>
        <w:snapToGrid w:val="0"/>
        <w:spacing w:line="34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側面水障礙（規則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：以紅色界樁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紅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線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紅虛線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之區域。</w:t>
      </w:r>
    </w:p>
    <w:p w:rsidR="0004214A" w:rsidRDefault="0004214A" w:rsidP="002830CF">
      <w:pPr>
        <w:widowControl/>
        <w:adjustRightInd w:val="0"/>
        <w:snapToGrid w:val="0"/>
        <w:spacing w:line="34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當以界樁及標線(或虛線)二者標示水障礙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（或側面水障礙）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時，界樁用來識別該障礙，而標線(或虛線)則用來界定該障礙之邊界。</w:t>
      </w:r>
    </w:p>
    <w:p w:rsidR="000E6366" w:rsidRPr="009424B2" w:rsidRDefault="000E6366" w:rsidP="000E6366">
      <w:pPr>
        <w:pStyle w:val="a9"/>
        <w:numPr>
          <w:ilvl w:val="0"/>
          <w:numId w:val="4"/>
        </w:numPr>
        <w:spacing w:line="34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464665">
        <w:rPr>
          <w:rFonts w:ascii="微軟正黑體" w:eastAsia="微軟正黑體" w:hAnsi="微軟正黑體" w:hint="eastAsia"/>
          <w:b/>
        </w:rPr>
        <w:t>如球員在第17洞開球後，球在打上或通過果嶺前即進入水障礙，他必須依規則26-1之選項進行；如球打上或通過果嶺後才從果嶺左側或後方進入水障礙，則除依規則26-1之選項進行之外，亦可罰</w:t>
      </w:r>
      <w:proofErr w:type="gramStart"/>
      <w:r w:rsidRPr="00464665">
        <w:rPr>
          <w:rFonts w:ascii="微軟正黑體" w:eastAsia="微軟正黑體" w:hAnsi="微軟正黑體" w:hint="eastAsia"/>
          <w:b/>
        </w:rPr>
        <w:t>一桿</w:t>
      </w:r>
      <w:proofErr w:type="gramEnd"/>
      <w:r w:rsidRPr="00464665">
        <w:rPr>
          <w:rFonts w:ascii="微軟正黑體" w:eastAsia="微軟正黑體" w:hAnsi="微軟正黑體" w:hint="eastAsia"/>
          <w:b/>
        </w:rPr>
        <w:t>在</w:t>
      </w:r>
      <w:proofErr w:type="gramStart"/>
      <w:r w:rsidRPr="00464665">
        <w:rPr>
          <w:rFonts w:ascii="微軟正黑體" w:eastAsia="微軟正黑體" w:hAnsi="微軟正黑體" w:hint="eastAsia"/>
          <w:b/>
        </w:rPr>
        <w:t>果嶺右後方</w:t>
      </w:r>
      <w:proofErr w:type="gramEnd"/>
      <w:r w:rsidRPr="00464665">
        <w:rPr>
          <w:rFonts w:ascii="微軟正黑體" w:eastAsia="微軟正黑體" w:hAnsi="微軟正黑體" w:hint="eastAsia"/>
          <w:b/>
        </w:rPr>
        <w:t>之</w:t>
      </w:r>
      <w:proofErr w:type="gramStart"/>
      <w:r w:rsidRPr="00464665">
        <w:rPr>
          <w:rFonts w:ascii="微軟正黑體" w:eastAsia="微軟正黑體" w:hAnsi="微軟正黑體" w:hint="eastAsia"/>
          <w:b/>
        </w:rPr>
        <w:t>拋球區拋</w:t>
      </w:r>
      <w:proofErr w:type="gramEnd"/>
      <w:r w:rsidRPr="00464665">
        <w:rPr>
          <w:rFonts w:ascii="微軟正黑體" w:eastAsia="微軟正黑體" w:hAnsi="微軟正黑體" w:hint="eastAsia"/>
          <w:b/>
        </w:rPr>
        <w:t>一球</w:t>
      </w:r>
      <w:r w:rsidRPr="00F72717">
        <w:rPr>
          <w:rFonts w:ascii="標楷體" w:eastAsia="標楷體" w:hAnsi="標楷體" w:hint="eastAsia"/>
          <w:sz w:val="26"/>
          <w:szCs w:val="26"/>
        </w:rPr>
        <w:t>。</w:t>
      </w:r>
    </w:p>
    <w:p w:rsidR="0004214A" w:rsidRPr="000E6366" w:rsidRDefault="0004214A" w:rsidP="002830CF">
      <w:pPr>
        <w:widowControl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04214A" w:rsidRPr="004425CA" w:rsidRDefault="0004214A" w:rsidP="002830CF">
      <w:pPr>
        <w:widowControl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 xml:space="preserve">3. 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沙坑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：沙坑中之石塊視為可移動之阻礙物（適用規則</w:t>
      </w:r>
      <w:r w:rsidRPr="004425CA">
        <w:rPr>
          <w:rFonts w:ascii="標楷體" w:eastAsia="標楷體" w:hAnsi="標楷體" w:cs="新細明體"/>
          <w:kern w:val="0"/>
          <w:sz w:val="26"/>
          <w:szCs w:val="26"/>
        </w:rPr>
        <w:t>24-1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）。</w:t>
      </w:r>
    </w:p>
    <w:p w:rsidR="0004214A" w:rsidRPr="004425CA" w:rsidRDefault="0004214A" w:rsidP="002830CF">
      <w:pPr>
        <w:widowControl/>
        <w:adjustRightInd w:val="0"/>
        <w:snapToGrid w:val="0"/>
        <w:spacing w:line="340" w:lineRule="exact"/>
        <w:ind w:firstLineChars="118" w:firstLine="30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04214A" w:rsidRPr="004425CA" w:rsidRDefault="0004214A" w:rsidP="002830CF">
      <w:pPr>
        <w:widowControl/>
        <w:adjustRightInd w:val="0"/>
        <w:snapToGrid w:val="0"/>
        <w:spacing w:line="340" w:lineRule="exact"/>
        <w:ind w:left="390" w:hangingChars="150" w:hanging="39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 xml:space="preserve">4. 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不可移動之阻礙物（規則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24-2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</w:p>
    <w:p w:rsidR="002748AC" w:rsidRPr="00482CB3" w:rsidRDefault="002748AC" w:rsidP="002748AC">
      <w:pPr>
        <w:pStyle w:val="a7"/>
        <w:tabs>
          <w:tab w:val="left" w:pos="505"/>
        </w:tabs>
        <w:snapToGrid w:val="0"/>
        <w:spacing w:before="0" w:after="0" w:line="340" w:lineRule="exact"/>
        <w:ind w:leftChars="178" w:left="849" w:right="0" w:hangingChars="176" w:hanging="422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(a)</w:t>
      </w:r>
      <w:r w:rsidR="00F83FBD">
        <w:rPr>
          <w:rFonts w:ascii="標楷體" w:eastAsia="標楷體" w:hAnsi="標楷體" w:cs="Arial Unicode MS" w:hint="eastAsia"/>
          <w:sz w:val="24"/>
          <w:szCs w:val="24"/>
          <w:lang w:eastAsia="zh-TW"/>
        </w:rPr>
        <w:t xml:space="preserve"> 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車道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(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含毗連之排水溝</w:t>
      </w:r>
      <w:r>
        <w:rPr>
          <w:rFonts w:ascii="Arial" w:eastAsia="標楷體" w:hAnsi="Arial" w:hint="eastAsia"/>
          <w:sz w:val="26"/>
          <w:szCs w:val="26"/>
          <w:lang w:eastAsia="zh-TW"/>
        </w:rPr>
        <w:t>、金屬水溝蓋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)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、賣店、橡膠墊、石椅、供電箱、噴水頭、樹木之支架</w:t>
      </w:r>
      <w:r w:rsidR="00F83FBD" w:rsidRPr="00422F08">
        <w:rPr>
          <w:rFonts w:ascii="標楷體" w:eastAsia="標楷體" w:hAnsi="標楷體" w:hint="eastAsia"/>
          <w:sz w:val="26"/>
          <w:szCs w:val="26"/>
        </w:rPr>
        <w:t>（無生命的）、護樹窪地</w:t>
      </w:r>
      <w:proofErr w:type="gramStart"/>
      <w:r w:rsidR="00F83FBD" w:rsidRPr="00422F0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F83FBD" w:rsidRPr="00422F08">
        <w:rPr>
          <w:rFonts w:ascii="標楷體" w:eastAsia="標楷體" w:hAnsi="標楷體" w:hint="eastAsia"/>
          <w:sz w:val="26"/>
          <w:szCs w:val="26"/>
        </w:rPr>
        <w:t>例如：樹木周圍地面之塑膠製品或化纖物等）</w:t>
      </w:r>
      <w:r w:rsidR="00F83FBD" w:rsidRPr="00482CB3"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場地內標示碼數的人</w:t>
      </w:r>
      <w:r>
        <w:rPr>
          <w:rFonts w:ascii="Arial" w:eastAsia="標楷體" w:hAnsi="Arial" w:hint="eastAsia"/>
          <w:sz w:val="26"/>
          <w:szCs w:val="26"/>
          <w:lang w:eastAsia="zh-TW"/>
        </w:rPr>
        <w:t>造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物</w:t>
      </w:r>
      <w:r>
        <w:rPr>
          <w:rFonts w:ascii="Arial" w:eastAsia="標楷體" w:hAnsi="Arial" w:hint="eastAsia"/>
          <w:sz w:val="26"/>
          <w:szCs w:val="26"/>
          <w:lang w:eastAsia="zh-TW"/>
        </w:rPr>
        <w:t>、機房、各洞梯台週圍之廣告看板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等為不可移動之阻礙物。</w:t>
      </w:r>
    </w:p>
    <w:p w:rsidR="002748AC" w:rsidRDefault="002748AC" w:rsidP="002748AC">
      <w:pPr>
        <w:pStyle w:val="a7"/>
        <w:tabs>
          <w:tab w:val="left" w:pos="-142"/>
        </w:tabs>
        <w:snapToGrid w:val="0"/>
        <w:spacing w:before="0" w:after="0" w:line="340" w:lineRule="exact"/>
        <w:ind w:leftChars="177" w:left="850" w:hangingChars="177" w:hanging="425"/>
        <w:rPr>
          <w:rFonts w:ascii="Arial" w:eastAsia="標楷體" w:hAnsi="Arial"/>
          <w:sz w:val="26"/>
          <w:szCs w:val="26"/>
          <w:lang w:eastAsia="zh-TW"/>
        </w:rPr>
      </w:pPr>
      <w:r w:rsidRPr="002748AC">
        <w:rPr>
          <w:rFonts w:ascii="Arial Unicode MS" w:eastAsia="Arial Unicode MS" w:hAnsi="Arial Unicode MS" w:cs="Arial Unicode MS" w:hint="eastAsia"/>
          <w:color w:val="auto"/>
          <w:kern w:val="2"/>
          <w:sz w:val="24"/>
          <w:szCs w:val="24"/>
          <w:lang w:eastAsia="zh-TW"/>
        </w:rPr>
        <w:t>(</w:t>
      </w:r>
      <w:r w:rsidR="00F83FBD">
        <w:rPr>
          <w:rFonts w:ascii="Arial Unicode MS" w:eastAsia="Arial Unicode MS" w:hAnsi="Arial Unicode MS" w:cs="Arial Unicode MS" w:hint="eastAsia"/>
          <w:color w:val="auto"/>
          <w:kern w:val="2"/>
          <w:sz w:val="24"/>
          <w:szCs w:val="24"/>
          <w:lang w:eastAsia="zh-TW"/>
        </w:rPr>
        <w:t>b</w:t>
      </w:r>
      <w:r w:rsidRPr="002748AC">
        <w:rPr>
          <w:rFonts w:ascii="Arial Unicode MS" w:eastAsia="Arial Unicode MS" w:hAnsi="Arial Unicode MS" w:cs="Arial Unicode MS" w:hint="eastAsia"/>
          <w:color w:val="auto"/>
          <w:kern w:val="2"/>
          <w:sz w:val="24"/>
          <w:szCs w:val="24"/>
          <w:lang w:eastAsia="zh-TW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Pr="00520B1C">
        <w:rPr>
          <w:rFonts w:ascii="Arial" w:eastAsia="標楷體" w:hAnsi="Arial" w:hint="eastAsia"/>
          <w:sz w:val="26"/>
          <w:szCs w:val="26"/>
          <w:lang w:eastAsia="zh-TW"/>
        </w:rPr>
        <w:t>如</w:t>
      </w:r>
      <w:r>
        <w:rPr>
          <w:rFonts w:ascii="Arial" w:eastAsia="標楷體" w:hAnsi="Arial" w:hint="eastAsia"/>
          <w:sz w:val="26"/>
          <w:szCs w:val="26"/>
          <w:lang w:eastAsia="zh-TW"/>
        </w:rPr>
        <w:t>球員的球在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>
        <w:rPr>
          <w:rFonts w:ascii="Arial" w:eastAsia="標楷體" w:hAnsi="Arial" w:hint="eastAsia"/>
          <w:sz w:val="26"/>
          <w:szCs w:val="26"/>
          <w:lang w:eastAsia="zh-TW"/>
        </w:rPr>
        <w:t>(</w:t>
      </w:r>
      <w:r>
        <w:rPr>
          <w:rFonts w:ascii="Arial" w:eastAsia="標楷體" w:hAnsi="Arial" w:hint="eastAsia"/>
          <w:sz w:val="26"/>
          <w:szCs w:val="26"/>
          <w:lang w:eastAsia="zh-TW"/>
        </w:rPr>
        <w:t>如上所述</w:t>
      </w:r>
      <w:r>
        <w:rPr>
          <w:rFonts w:ascii="Arial" w:eastAsia="標楷體" w:hAnsi="Arial" w:hint="eastAsia"/>
          <w:sz w:val="26"/>
          <w:szCs w:val="26"/>
          <w:lang w:eastAsia="zh-TW"/>
        </w:rPr>
        <w:t>)</w:t>
      </w:r>
      <w:r>
        <w:rPr>
          <w:rFonts w:ascii="Arial" w:eastAsia="標楷體" w:hAnsi="Arial" w:hint="eastAsia"/>
          <w:sz w:val="26"/>
          <w:szCs w:val="26"/>
          <w:lang w:eastAsia="zh-TW"/>
        </w:rPr>
        <w:t>之內或之上，或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對球員</w:t>
      </w:r>
      <w:r>
        <w:rPr>
          <w:rFonts w:ascii="Arial" w:eastAsia="標楷體" w:hAnsi="Arial" w:hint="eastAsia"/>
          <w:sz w:val="26"/>
          <w:szCs w:val="26"/>
          <w:lang w:eastAsia="zh-TW"/>
        </w:rPr>
        <w:t>之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站</w:t>
      </w:r>
      <w:r>
        <w:rPr>
          <w:rFonts w:ascii="Arial" w:eastAsia="標楷體" w:hAnsi="Arial" w:hint="eastAsia"/>
          <w:sz w:val="26"/>
          <w:szCs w:val="26"/>
          <w:lang w:eastAsia="zh-TW"/>
        </w:rPr>
        <w:t>位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Arial" w:eastAsia="標楷體" w:hAnsi="Arial" w:hint="eastAsia"/>
          <w:sz w:val="26"/>
          <w:szCs w:val="26"/>
          <w:lang w:eastAsia="zh-TW"/>
        </w:rPr>
        <w:t>預定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揮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桿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範圍造成妨礙時，</w:t>
      </w:r>
      <w:r>
        <w:rPr>
          <w:rFonts w:ascii="Arial" w:eastAsia="標楷體" w:hAnsi="Arial" w:hint="eastAsia"/>
          <w:sz w:val="26"/>
          <w:szCs w:val="26"/>
          <w:lang w:eastAsia="zh-TW"/>
        </w:rPr>
        <w:t>他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sz w:val="26"/>
          <w:szCs w:val="26"/>
        </w:rPr>
        <w:t>她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得依規則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24-2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免罰脫困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。</w:t>
      </w:r>
    </w:p>
    <w:p w:rsidR="0004214A" w:rsidRPr="00F83FBD" w:rsidRDefault="0004214A" w:rsidP="002748AC">
      <w:pPr>
        <w:pStyle w:val="a7"/>
        <w:tabs>
          <w:tab w:val="left" w:pos="505"/>
        </w:tabs>
        <w:snapToGrid w:val="0"/>
        <w:spacing w:before="0" w:after="0" w:line="340" w:lineRule="exact"/>
        <w:ind w:leftChars="178" w:left="885" w:right="0" w:hangingChars="176" w:hanging="458"/>
        <w:rPr>
          <w:rFonts w:ascii="標楷體" w:eastAsia="標楷體" w:hAnsi="標楷體" w:cs="新細明體"/>
          <w:sz w:val="26"/>
          <w:szCs w:val="26"/>
        </w:rPr>
      </w:pPr>
    </w:p>
    <w:p w:rsidR="0004214A" w:rsidRDefault="0004214A" w:rsidP="002830CF">
      <w:pPr>
        <w:pStyle w:val="a8"/>
        <w:snapToGrid w:val="0"/>
        <w:spacing w:line="260" w:lineRule="atLeast"/>
        <w:ind w:leftChars="1" w:left="426" w:hangingChars="163" w:hanging="424"/>
        <w:rPr>
          <w:rFonts w:ascii="Arial" w:eastAsia="標楷體" w:hAnsi="Arial"/>
          <w:sz w:val="26"/>
          <w:szCs w:val="26"/>
          <w:lang w:eastAsia="zh-TW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 xml:space="preserve">5. 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比賽場地整體之部分：</w:t>
      </w:r>
      <w:r w:rsidRPr="009B2323">
        <w:rPr>
          <w:rFonts w:ascii="標楷體" w:eastAsia="標楷體" w:hAnsi="標楷體" w:cs="新細明體" w:hint="eastAsia"/>
          <w:sz w:val="26"/>
          <w:szCs w:val="26"/>
          <w:lang w:eastAsia="zh-TW"/>
        </w:rPr>
        <w:t>比賽場地內所有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花床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="00536161">
        <w:rPr>
          <w:rFonts w:ascii="Arial" w:eastAsia="標楷體" w:hAnsi="Arial" w:hint="eastAsia"/>
          <w:sz w:val="26"/>
          <w:szCs w:val="26"/>
          <w:lang w:eastAsia="zh-TW"/>
        </w:rPr>
        <w:t>人造石</w:t>
      </w:r>
      <w:r w:rsidR="00434CF6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景觀區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 w:rsidRPr="00491E3C">
        <w:rPr>
          <w:rFonts w:ascii="標楷體" w:eastAsia="標楷體" w:hAnsi="標楷體" w:hint="eastAsia"/>
          <w:sz w:val="26"/>
          <w:szCs w:val="26"/>
        </w:rPr>
        <w:t>線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>
        <w:rPr>
          <w:rFonts w:ascii="標楷體" w:eastAsia="標楷體" w:hAnsi="標楷體" w:hint="eastAsia"/>
          <w:sz w:val="26"/>
          <w:szCs w:val="26"/>
        </w:rPr>
        <w:t>纜</w:t>
      </w:r>
      <w:r w:rsidRPr="00491E3C">
        <w:rPr>
          <w:rFonts w:ascii="標楷體" w:eastAsia="標楷體" w:hAnsi="標楷體" w:hint="eastAsia"/>
          <w:sz w:val="26"/>
          <w:szCs w:val="26"/>
        </w:rPr>
        <w:t>、</w:t>
      </w:r>
      <w:r w:rsidR="00536161">
        <w:rPr>
          <w:rFonts w:ascii="標楷體" w:eastAsia="標楷體" w:hAnsi="標楷體" w:hint="eastAsia"/>
          <w:sz w:val="26"/>
          <w:szCs w:val="26"/>
          <w:lang w:eastAsia="zh-TW"/>
        </w:rPr>
        <w:t>包覆</w:t>
      </w:r>
      <w:r w:rsidR="00A55F1D">
        <w:rPr>
          <w:rFonts w:ascii="標楷體" w:eastAsia="標楷體" w:hAnsi="標楷體" w:hint="eastAsia"/>
          <w:sz w:val="26"/>
          <w:szCs w:val="26"/>
          <w:lang w:eastAsia="zh-TW"/>
        </w:rPr>
        <w:t>在</w:t>
      </w:r>
      <w:r w:rsidRPr="00491E3C">
        <w:rPr>
          <w:rFonts w:ascii="標楷體" w:eastAsia="標楷體" w:hAnsi="標楷體" w:hint="eastAsia"/>
          <w:sz w:val="26"/>
          <w:szCs w:val="26"/>
        </w:rPr>
        <w:t>樹幹</w:t>
      </w:r>
      <w:r w:rsidR="00536161">
        <w:rPr>
          <w:rFonts w:ascii="標楷體" w:eastAsia="標楷體" w:hAnsi="標楷體" w:hint="eastAsia"/>
          <w:sz w:val="26"/>
          <w:szCs w:val="26"/>
          <w:lang w:eastAsia="zh-TW"/>
        </w:rPr>
        <w:t>上</w:t>
      </w:r>
      <w:r w:rsidRPr="00491E3C">
        <w:rPr>
          <w:rFonts w:ascii="標楷體" w:eastAsia="標楷體" w:hAnsi="標楷體" w:hint="eastAsia"/>
          <w:sz w:val="26"/>
          <w:szCs w:val="26"/>
        </w:rPr>
        <w:t>或其他永久性物體之包覆物或其他物品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491E3C">
        <w:rPr>
          <w:rFonts w:ascii="標楷體" w:eastAsia="標楷體" w:hAnsi="標楷體" w:hint="eastAsia"/>
          <w:sz w:val="26"/>
          <w:szCs w:val="26"/>
        </w:rPr>
        <w:t>在水障</w:t>
      </w:r>
      <w:r w:rsidRPr="00491E3C">
        <w:rPr>
          <w:rFonts w:ascii="標楷體" w:eastAsia="標楷體" w:hAnsi="標楷體" w:hint="eastAsia"/>
          <w:sz w:val="26"/>
          <w:szCs w:val="26"/>
        </w:rPr>
        <w:lastRenderedPageBreak/>
        <w:t>礙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外</w:t>
      </w:r>
      <w:r w:rsidRPr="00491E3C">
        <w:rPr>
          <w:rFonts w:ascii="標楷體" w:eastAsia="標楷體" w:hAnsi="標楷體" w:hint="eastAsia"/>
          <w:sz w:val="26"/>
          <w:szCs w:val="26"/>
        </w:rPr>
        <w:t>之人造擋土牆或基樁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是球場整體之ㄧ部分。</w:t>
      </w:r>
      <w:r>
        <w:rPr>
          <w:rFonts w:ascii="Arial" w:eastAsia="標楷體" w:hAnsi="Arial" w:hint="eastAsia"/>
          <w:sz w:val="26"/>
          <w:szCs w:val="26"/>
          <w:lang w:eastAsia="zh-TW"/>
        </w:rPr>
        <w:t>球員可以依其球</w:t>
      </w:r>
      <w:r w:rsidR="00CA3AD9">
        <w:rPr>
          <w:rFonts w:ascii="Arial" w:eastAsia="標楷體" w:hAnsi="Arial" w:hint="eastAsia"/>
          <w:sz w:val="26"/>
          <w:szCs w:val="26"/>
          <w:lang w:eastAsia="zh-TW"/>
        </w:rPr>
        <w:t>之球位</w:t>
      </w:r>
      <w:r>
        <w:rPr>
          <w:rFonts w:ascii="Arial" w:eastAsia="標楷體" w:hAnsi="Arial" w:hint="eastAsia"/>
          <w:sz w:val="26"/>
          <w:szCs w:val="26"/>
          <w:lang w:eastAsia="zh-TW"/>
        </w:rPr>
        <w:t>所處之狀態擊打，或罰</w:t>
      </w:r>
      <w:proofErr w:type="gramStart"/>
      <w:r>
        <w:rPr>
          <w:rFonts w:ascii="Arial" w:eastAsia="標楷體" w:hAnsi="Arial" w:hint="eastAsia"/>
          <w:sz w:val="26"/>
          <w:szCs w:val="26"/>
          <w:lang w:eastAsia="zh-TW"/>
        </w:rPr>
        <w:t>一桿</w:t>
      </w:r>
      <w:proofErr w:type="gramEnd"/>
      <w:r>
        <w:rPr>
          <w:rFonts w:ascii="Arial" w:eastAsia="標楷體" w:hAnsi="Arial" w:hint="eastAsia"/>
          <w:sz w:val="26"/>
          <w:szCs w:val="26"/>
          <w:lang w:eastAsia="zh-TW"/>
        </w:rPr>
        <w:t>之後依規則</w:t>
      </w:r>
      <w:r>
        <w:rPr>
          <w:rFonts w:ascii="Arial" w:eastAsia="標楷體" w:hAnsi="Arial" w:hint="eastAsia"/>
          <w:sz w:val="26"/>
          <w:szCs w:val="26"/>
          <w:lang w:eastAsia="zh-TW"/>
        </w:rPr>
        <w:t>28</w:t>
      </w:r>
      <w:r>
        <w:rPr>
          <w:rFonts w:ascii="Arial" w:eastAsia="標楷體" w:hAnsi="Arial" w:hint="eastAsia"/>
          <w:sz w:val="26"/>
          <w:szCs w:val="26"/>
          <w:lang w:eastAsia="zh-TW"/>
        </w:rPr>
        <w:t>之程序進行。</w:t>
      </w:r>
    </w:p>
    <w:p w:rsidR="00CA3AD9" w:rsidRDefault="00CA3AD9" w:rsidP="002830CF">
      <w:pPr>
        <w:tabs>
          <w:tab w:val="num" w:pos="840"/>
        </w:tabs>
        <w:adjustRightInd w:val="0"/>
        <w:snapToGrid w:val="0"/>
        <w:spacing w:line="300" w:lineRule="exact"/>
        <w:ind w:left="388" w:hangingChars="149" w:hanging="388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04214A" w:rsidRPr="004425CA" w:rsidRDefault="0004214A" w:rsidP="002830CF">
      <w:pPr>
        <w:tabs>
          <w:tab w:val="num" w:pos="840"/>
        </w:tabs>
        <w:adjustRightInd w:val="0"/>
        <w:snapToGrid w:val="0"/>
        <w:spacing w:line="300" w:lineRule="exact"/>
        <w:ind w:left="388" w:hangingChars="149" w:hanging="388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6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待修復地（規則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25-1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04214A" w:rsidRDefault="0004214A" w:rsidP="002830CF">
      <w:pPr>
        <w:tabs>
          <w:tab w:val="left" w:pos="-284"/>
        </w:tabs>
        <w:spacing w:line="360" w:lineRule="exact"/>
        <w:ind w:leftChars="176" w:left="422" w:firstLineChars="1" w:firstLine="2"/>
        <w:jc w:val="both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(a)</w:t>
      </w:r>
      <w:r w:rsidRPr="004D7998">
        <w:rPr>
          <w:rFonts w:ascii="標楷體" w:eastAsia="標楷體" w:hAnsi="標楷體" w:hint="eastAsia"/>
          <w:sz w:val="26"/>
          <w:szCs w:val="26"/>
        </w:rPr>
        <w:t xml:space="preserve"> 所有以白線圈圍之區域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4214A" w:rsidRDefault="0004214A" w:rsidP="002830CF">
      <w:pPr>
        <w:tabs>
          <w:tab w:val="left" w:pos="-284"/>
        </w:tabs>
        <w:spacing w:line="360" w:lineRule="exact"/>
        <w:ind w:leftChars="177" w:left="847" w:hangingChars="176" w:hanging="422"/>
        <w:jc w:val="both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(b)</w:t>
      </w:r>
      <w:r>
        <w:rPr>
          <w:rFonts w:ascii="標楷體" w:eastAsia="標楷體" w:hAnsi="標楷體" w:hint="eastAsia"/>
          <w:sz w:val="26"/>
          <w:szCs w:val="26"/>
        </w:rPr>
        <w:t xml:space="preserve"> 在果嶺通道上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任何新鋪的</w:t>
      </w:r>
      <w:proofErr w:type="gramEnd"/>
      <w:r>
        <w:rPr>
          <w:rFonts w:ascii="標楷體" w:eastAsia="標楷體" w:hAnsi="標楷體" w:hint="eastAsia"/>
          <w:sz w:val="26"/>
          <w:szCs w:val="26"/>
        </w:rPr>
        <w:t>草皮塊。所有該狀況組</w:t>
      </w:r>
      <w:r w:rsidRPr="00D50DA7">
        <w:rPr>
          <w:rFonts w:ascii="標楷體" w:eastAsia="標楷體" w:hAnsi="標楷體" w:hint="eastAsia"/>
          <w:sz w:val="26"/>
          <w:szCs w:val="26"/>
        </w:rPr>
        <w:t>成部分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D50DA7">
        <w:rPr>
          <w:rFonts w:ascii="標楷體" w:eastAsia="標楷體" w:hAnsi="標楷體" w:hint="eastAsia"/>
          <w:sz w:val="26"/>
          <w:szCs w:val="26"/>
        </w:rPr>
        <w:t>接縫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D50DA7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了適用</w:t>
      </w:r>
      <w:r w:rsidRPr="00D50DA7">
        <w:rPr>
          <w:rFonts w:ascii="標楷體" w:eastAsia="標楷體" w:hAnsi="標楷體" w:hint="eastAsia"/>
          <w:sz w:val="26"/>
          <w:szCs w:val="26"/>
        </w:rPr>
        <w:t>規則20-2c的目的</w:t>
      </w: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重拋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Pr="00D50DA7">
        <w:rPr>
          <w:rFonts w:ascii="標楷體" w:eastAsia="標楷體" w:hAnsi="標楷體" w:hint="eastAsia"/>
          <w:sz w:val="26"/>
          <w:szCs w:val="26"/>
        </w:rPr>
        <w:t>視為相同的接縫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4214A" w:rsidRPr="004425CA" w:rsidRDefault="0004214A" w:rsidP="002830CF">
      <w:pPr>
        <w:tabs>
          <w:tab w:val="num" w:pos="840"/>
        </w:tabs>
        <w:adjustRightInd w:val="0"/>
        <w:snapToGrid w:val="0"/>
        <w:spacing w:line="300" w:lineRule="exact"/>
        <w:ind w:leftChars="177" w:left="425" w:firstLine="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球員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球停在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上述狀況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內或</w:t>
      </w:r>
      <w:r>
        <w:rPr>
          <w:rFonts w:ascii="標楷體" w:eastAsia="標楷體" w:hAnsi="標楷體" w:hint="eastAsia"/>
          <w:color w:val="000000"/>
          <w:sz w:val="26"/>
          <w:szCs w:val="26"/>
        </w:rPr>
        <w:t>接觸它，或上述狀況</w:t>
      </w:r>
      <w:r w:rsidRPr="00FC6942">
        <w:rPr>
          <w:rFonts w:ascii="Arial" w:eastAsia="標楷體" w:hAnsi="Arial" w:hint="eastAsia"/>
          <w:sz w:val="26"/>
          <w:szCs w:val="26"/>
        </w:rPr>
        <w:t>對球員</w:t>
      </w:r>
      <w:r w:rsidR="00735A62">
        <w:rPr>
          <w:rFonts w:ascii="Arial" w:eastAsia="標楷體" w:hAnsi="Arial" w:hint="eastAsia"/>
          <w:sz w:val="26"/>
          <w:szCs w:val="26"/>
        </w:rPr>
        <w:t>預定</w:t>
      </w:r>
      <w:r w:rsidRPr="00FC6942">
        <w:rPr>
          <w:rFonts w:ascii="Arial" w:eastAsia="標楷體" w:hAnsi="Arial" w:hint="eastAsia"/>
          <w:sz w:val="26"/>
          <w:szCs w:val="26"/>
        </w:rPr>
        <w:t>站</w:t>
      </w:r>
      <w:r>
        <w:rPr>
          <w:rFonts w:ascii="Arial" w:eastAsia="標楷體" w:hAnsi="Arial" w:hint="eastAsia"/>
          <w:sz w:val="26"/>
          <w:szCs w:val="26"/>
        </w:rPr>
        <w:t>位</w:t>
      </w:r>
      <w:r w:rsidR="00CA3AD9">
        <w:rPr>
          <w:rFonts w:ascii="Arial" w:eastAsia="標楷體" w:hAnsi="Arial" w:hint="eastAsia"/>
          <w:sz w:val="26"/>
          <w:szCs w:val="26"/>
        </w:rPr>
        <w:t>之</w:t>
      </w:r>
      <w:r w:rsidR="00CA3AD9" w:rsidRPr="00FC6942">
        <w:rPr>
          <w:rFonts w:ascii="Arial" w:eastAsia="標楷體" w:hAnsi="Arial" w:hint="eastAsia"/>
          <w:sz w:val="26"/>
          <w:szCs w:val="26"/>
        </w:rPr>
        <w:t>範圍</w:t>
      </w:r>
      <w:r w:rsidR="00735A62">
        <w:rPr>
          <w:rFonts w:ascii="Arial" w:eastAsia="標楷體" w:hAnsi="Arial" w:hint="eastAsia"/>
          <w:sz w:val="26"/>
          <w:szCs w:val="26"/>
        </w:rPr>
        <w:t>或</w:t>
      </w:r>
      <w:r w:rsidR="00CA3AD9">
        <w:rPr>
          <w:rFonts w:ascii="Arial" w:eastAsia="標楷體" w:hAnsi="Arial" w:hint="eastAsia"/>
          <w:sz w:val="26"/>
          <w:szCs w:val="26"/>
        </w:rPr>
        <w:t>預定</w:t>
      </w:r>
      <w:r w:rsidRPr="00FC6942">
        <w:rPr>
          <w:rFonts w:ascii="Arial" w:eastAsia="標楷體" w:hAnsi="Arial" w:hint="eastAsia"/>
          <w:sz w:val="26"/>
          <w:szCs w:val="26"/>
        </w:rPr>
        <w:t>揮</w:t>
      </w:r>
      <w:proofErr w:type="gramStart"/>
      <w:r w:rsidRPr="00FC6942">
        <w:rPr>
          <w:rFonts w:ascii="Arial" w:eastAsia="標楷體" w:hAnsi="Arial" w:hint="eastAsia"/>
          <w:sz w:val="26"/>
          <w:szCs w:val="26"/>
        </w:rPr>
        <w:t>桿</w:t>
      </w:r>
      <w:proofErr w:type="gramEnd"/>
      <w:r w:rsidR="00735A62">
        <w:rPr>
          <w:rFonts w:ascii="Arial" w:eastAsia="標楷體" w:hAnsi="Arial" w:hint="eastAsia"/>
          <w:sz w:val="26"/>
          <w:szCs w:val="26"/>
        </w:rPr>
        <w:t>之</w:t>
      </w:r>
      <w:r w:rsidRPr="00FC6942">
        <w:rPr>
          <w:rFonts w:ascii="Arial" w:eastAsia="標楷體" w:hAnsi="Arial" w:hint="eastAsia"/>
          <w:sz w:val="26"/>
          <w:szCs w:val="26"/>
        </w:rPr>
        <w:t>範圍造成妨礙時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，他</w:t>
      </w:r>
      <w:r>
        <w:rPr>
          <w:rFonts w:ascii="標楷體" w:eastAsia="標楷體" w:hAnsi="標楷體" w:hint="eastAsia"/>
          <w:color w:val="000000"/>
          <w:sz w:val="26"/>
          <w:szCs w:val="26"/>
        </w:rPr>
        <w:t>(她)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得依規則</w:t>
      </w:r>
      <w:r w:rsidRPr="004425CA">
        <w:rPr>
          <w:rFonts w:ascii="標楷體" w:eastAsia="標楷體" w:hAnsi="標楷體"/>
          <w:color w:val="000000"/>
          <w:sz w:val="26"/>
          <w:szCs w:val="26"/>
        </w:rPr>
        <w:t>25-1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進行。</w:t>
      </w:r>
    </w:p>
    <w:p w:rsidR="00EC21DB" w:rsidRDefault="00EC21DB" w:rsidP="002830CF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04214A" w:rsidRDefault="0004214A" w:rsidP="002830CF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</w:t>
      </w:r>
      <w:proofErr w:type="gramStart"/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嵌埋球</w:t>
      </w:r>
      <w:proofErr w:type="gramEnd"/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2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04214A" w:rsidRDefault="0004214A" w:rsidP="002830CF">
      <w:pPr>
        <w:widowControl/>
        <w:spacing w:line="300" w:lineRule="exact"/>
        <w:ind w:leftChars="118" w:left="304" w:hangingChars="8" w:hanging="21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在果嶺通道上，陷入地面其本身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之球痕中的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球，可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以免罰撿起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清淨後拋在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儘量接近它原停留處，但不可更接近球洞。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該球拋下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時必須先撞擊果嶺通道上比賽場地之一部分。</w:t>
      </w:r>
    </w:p>
    <w:p w:rsidR="0004214A" w:rsidRDefault="0004214A" w:rsidP="002830CF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4214A" w:rsidRPr="00DE2612" w:rsidRDefault="0004214A" w:rsidP="002830CF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8.</w:t>
      </w:r>
      <w:r w:rsidRPr="00DE261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1D2E3A">
        <w:rPr>
          <w:rFonts w:ascii="標楷體" w:eastAsia="標楷體" w:hAnsi="標楷體" w:hint="eastAsia"/>
          <w:b/>
          <w:sz w:val="26"/>
          <w:szCs w:val="26"/>
        </w:rPr>
        <w:t>備用果嶺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04214A" w:rsidRDefault="0004214A" w:rsidP="002830CF">
      <w:pPr>
        <w:widowControl/>
        <w:spacing w:line="300" w:lineRule="exact"/>
        <w:ind w:leftChars="118" w:left="301" w:hangingChars="7" w:hanging="18"/>
        <w:jc w:val="both"/>
        <w:rPr>
          <w:rFonts w:ascii="標楷體" w:eastAsia="標楷體" w:hAnsi="標楷體"/>
          <w:sz w:val="26"/>
          <w:szCs w:val="26"/>
        </w:rPr>
      </w:pP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被定義為“錯誤之果嶺”，因此如球是在</w:t>
      </w: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上，其球員必須依規則25-3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免罰脫困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04214A" w:rsidRDefault="0004214A" w:rsidP="002830CF">
      <w:pPr>
        <w:widowControl/>
        <w:spacing w:line="300" w:lineRule="exact"/>
        <w:ind w:leftChars="118" w:left="301" w:hangingChars="7" w:hanging="18"/>
        <w:jc w:val="both"/>
        <w:rPr>
          <w:rFonts w:ascii="標楷體" w:eastAsia="標楷體" w:hAnsi="標楷體"/>
          <w:sz w:val="26"/>
          <w:szCs w:val="26"/>
        </w:rPr>
      </w:pPr>
    </w:p>
    <w:p w:rsidR="0004214A" w:rsidRDefault="0004214A" w:rsidP="002830CF">
      <w:pPr>
        <w:widowControl/>
        <w:spacing w:line="3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9.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在果嶺上球意外地被移動：</w:t>
      </w:r>
    </w:p>
    <w:p w:rsidR="0004214A" w:rsidRDefault="00525077" w:rsidP="002830CF">
      <w:pPr>
        <w:widowControl/>
        <w:tabs>
          <w:tab w:val="left" w:pos="0"/>
          <w:tab w:val="left" w:pos="284"/>
        </w:tabs>
        <w:spacing w:line="300" w:lineRule="exact"/>
        <w:ind w:leftChars="118" w:left="283" w:firstLine="1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當球</w:t>
      </w:r>
      <w:r w:rsidR="0004214A" w:rsidRPr="00FB300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在該洞果嶺上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</w:t>
      </w:r>
      <w:r w:rsidR="0004214A" w:rsidRPr="00FB300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proofErr w:type="gramStart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如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該</w:t>
      </w:r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球或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其</w:t>
      </w:r>
      <w:proofErr w:type="gramStart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球標被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其</w:t>
      </w:r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球員本人、他的搭檔或任</w:t>
      </w:r>
      <w:proofErr w:type="gramStart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他們的</w:t>
      </w:r>
      <w:proofErr w:type="gramStart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桿弟或</w:t>
      </w:r>
      <w:proofErr w:type="gramEnd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裝備品</w:t>
      </w:r>
      <w:r w:rsidR="000246D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意外地</w:t>
      </w:r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移動，並無處罰，且該被移動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</w:t>
      </w:r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球或</w:t>
      </w:r>
      <w:proofErr w:type="gramStart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球標必須置回</w:t>
      </w:r>
      <w:proofErr w:type="gramEnd"/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原位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在此情況下，規則18-2、20-1</w:t>
      </w:r>
      <w:r w:rsidR="00A350C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之處罰規定</w:t>
      </w:r>
      <w:r w:rsidR="0004214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並不適用。</w:t>
      </w:r>
    </w:p>
    <w:p w:rsidR="00A350CE" w:rsidRPr="00A350CE" w:rsidRDefault="00A350CE" w:rsidP="00A350CE">
      <w:pPr>
        <w:spacing w:line="360" w:lineRule="exact"/>
        <w:ind w:leftChars="118" w:left="991" w:hangingChars="322" w:hanging="708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A350CE">
        <w:rPr>
          <w:rFonts w:ascii="微軟正黑體" w:eastAsia="微軟正黑體" w:hAnsi="微軟正黑體" w:hint="eastAsia"/>
          <w:b/>
          <w:sz w:val="22"/>
          <w:szCs w:val="22"/>
        </w:rPr>
        <w:t>附註：</w:t>
      </w:r>
      <w:r w:rsidRPr="00FE0395">
        <w:rPr>
          <w:rFonts w:ascii="微軟正黑體" w:eastAsia="微軟正黑體" w:hAnsi="微軟正黑體" w:hint="eastAsia"/>
        </w:rPr>
        <w:t>如確定球員的球被移動是由於風、水或其他自然因素，例如：重力之影響所致，該球必須在其新的所在依所處之狀態擊打。</w:t>
      </w:r>
      <w:proofErr w:type="gramStart"/>
      <w:r w:rsidRPr="00FE0395">
        <w:rPr>
          <w:rFonts w:ascii="微軟正黑體" w:eastAsia="微軟正黑體" w:hAnsi="微軟正黑體" w:hint="eastAsia"/>
        </w:rPr>
        <w:t>球標在</w:t>
      </w:r>
      <w:proofErr w:type="gramEnd"/>
      <w:r w:rsidRPr="00FE0395">
        <w:rPr>
          <w:rFonts w:ascii="微軟正黑體" w:eastAsia="微軟正黑體" w:hAnsi="微軟正黑體" w:hint="eastAsia"/>
        </w:rPr>
        <w:t>這類情況下被移動</w:t>
      </w:r>
      <w:proofErr w:type="gramStart"/>
      <w:r w:rsidRPr="00FE0395">
        <w:rPr>
          <w:rFonts w:ascii="微軟正黑體" w:eastAsia="微軟正黑體" w:hAnsi="微軟正黑體" w:hint="eastAsia"/>
        </w:rPr>
        <w:t>要置回原位</w:t>
      </w:r>
      <w:proofErr w:type="gramEnd"/>
      <w:r w:rsidRPr="00FE0395">
        <w:rPr>
          <w:rFonts w:ascii="微軟正黑體" w:eastAsia="微軟正黑體" w:hAnsi="微軟正黑體" w:hint="eastAsia"/>
        </w:rPr>
        <w:t>。</w:t>
      </w:r>
    </w:p>
    <w:p w:rsidR="0004214A" w:rsidRPr="00995F88" w:rsidRDefault="0004214A" w:rsidP="002830CF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4214A" w:rsidRDefault="0004214A" w:rsidP="002830CF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10</w:t>
      </w:r>
      <w:r w:rsidRPr="00E44FCE">
        <w:rPr>
          <w:rFonts w:ascii="標楷體" w:eastAsia="標楷體" w:hAnsi="標楷體" w:hint="eastAsia"/>
          <w:b/>
          <w:sz w:val="26"/>
          <w:szCs w:val="26"/>
        </w:rPr>
        <w:t>.測距裝置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14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04214A" w:rsidRDefault="0004214A" w:rsidP="002830CF">
      <w:pPr>
        <w:widowControl/>
        <w:spacing w:line="300" w:lineRule="exact"/>
        <w:ind w:leftChars="118" w:left="283" w:firstLine="1"/>
        <w:jc w:val="both"/>
        <w:rPr>
          <w:rFonts w:ascii="標楷體" w:eastAsia="標楷體" w:hAnsi="標楷體"/>
          <w:sz w:val="26"/>
          <w:szCs w:val="26"/>
        </w:rPr>
      </w:pPr>
      <w:r w:rsidRPr="00E44FCE">
        <w:rPr>
          <w:rFonts w:ascii="標楷體" w:eastAsia="標楷體" w:hAnsi="標楷體" w:hint="eastAsia"/>
          <w:sz w:val="26"/>
          <w:szCs w:val="26"/>
        </w:rPr>
        <w:t xml:space="preserve">球員可以使用測距裝置以獲得距離之資訊 </w:t>
      </w:r>
      <w:r>
        <w:rPr>
          <w:rFonts w:ascii="標楷體" w:eastAsia="標楷體" w:hAnsi="標楷體" w:hint="eastAsia"/>
          <w:sz w:val="26"/>
          <w:szCs w:val="26"/>
        </w:rPr>
        <w:t>但不得</w:t>
      </w:r>
      <w:r w:rsidRPr="00E44FCE">
        <w:rPr>
          <w:rFonts w:ascii="標楷體" w:eastAsia="標楷體" w:hAnsi="標楷體" w:hint="eastAsia"/>
          <w:sz w:val="26"/>
          <w:szCs w:val="26"/>
        </w:rPr>
        <w:t>使用測距裝置來測量或估量其他打球之條件（例如高度變化、風速等）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4214A" w:rsidRPr="00E44FCE" w:rsidRDefault="0004214A" w:rsidP="002830CF">
      <w:pPr>
        <w:widowControl/>
        <w:spacing w:line="300" w:lineRule="exact"/>
        <w:ind w:leftChars="118" w:left="283" w:firstLine="1"/>
        <w:jc w:val="both"/>
        <w:rPr>
          <w:rFonts w:ascii="標楷體" w:eastAsia="標楷體" w:hAnsi="標楷體"/>
          <w:sz w:val="26"/>
          <w:szCs w:val="26"/>
        </w:rPr>
      </w:pPr>
    </w:p>
    <w:p w:rsidR="0004214A" w:rsidRDefault="0004214A" w:rsidP="002B5840">
      <w:pPr>
        <w:tabs>
          <w:tab w:val="num" w:pos="540"/>
        </w:tabs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----</w:t>
      </w:r>
      <w:r>
        <w:rPr>
          <w:rFonts w:ascii="微軟正黑體" w:eastAsia="微軟正黑體" w:hAnsi="微軟正黑體" w:hint="eastAsia"/>
          <w:b/>
          <w:color w:val="000000"/>
        </w:rPr>
        <w:t>違反當地</w:t>
      </w:r>
      <w:proofErr w:type="gramStart"/>
      <w:r>
        <w:rPr>
          <w:rFonts w:ascii="微軟正黑體" w:eastAsia="微軟正黑體" w:hAnsi="微軟正黑體" w:hint="eastAsia"/>
          <w:b/>
          <w:color w:val="000000"/>
        </w:rPr>
        <w:t>規則罰二桿</w:t>
      </w:r>
      <w:proofErr w:type="gramEnd"/>
      <w:r w:rsidR="00DA6A83">
        <w:rPr>
          <w:rFonts w:ascii="微軟正黑體" w:eastAsia="微軟正黑體" w:hAnsi="微軟正黑體" w:hint="eastAsia"/>
          <w:b/>
          <w:color w:val="000000"/>
        </w:rPr>
        <w:t>(比</w:t>
      </w:r>
      <w:proofErr w:type="gramStart"/>
      <w:r w:rsidR="00DA6A83">
        <w:rPr>
          <w:rFonts w:ascii="微軟正黑體" w:eastAsia="微軟正黑體" w:hAnsi="微軟正黑體" w:hint="eastAsia"/>
          <w:b/>
          <w:color w:val="000000"/>
        </w:rPr>
        <w:t>桿</w:t>
      </w:r>
      <w:proofErr w:type="gramEnd"/>
      <w:r w:rsidR="00DA6A83">
        <w:rPr>
          <w:rFonts w:ascii="微軟正黑體" w:eastAsia="微軟正黑體" w:hAnsi="微軟正黑體" w:hint="eastAsia"/>
          <w:b/>
          <w:color w:val="000000"/>
        </w:rPr>
        <w:t>賽)</w:t>
      </w:r>
      <w:r>
        <w:rPr>
          <w:rFonts w:ascii="微軟正黑體" w:eastAsia="微軟正黑體" w:hAnsi="微軟正黑體" w:hint="eastAsia"/>
          <w:b/>
          <w:color w:val="000000"/>
        </w:rPr>
        <w:t>----</w:t>
      </w:r>
    </w:p>
    <w:p w:rsidR="00434CF6" w:rsidRDefault="00434CF6" w:rsidP="002B5840">
      <w:pPr>
        <w:tabs>
          <w:tab w:val="num" w:pos="540"/>
        </w:tabs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</w:p>
    <w:p w:rsidR="0004214A" w:rsidRDefault="0004214A" w:rsidP="002830CF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                     </w:t>
      </w:r>
      <w:r>
        <w:rPr>
          <w:rFonts w:ascii="標楷體" w:eastAsia="標楷體" w:hAnsi="標楷體" w:cs="新細明體" w:hint="eastAsia"/>
          <w:b/>
          <w:kern w:val="0"/>
          <w:sz w:val="32"/>
          <w:szCs w:val="22"/>
        </w:rPr>
        <w:t>比</w:t>
      </w:r>
      <w:r w:rsidRPr="00EE3ADE">
        <w:rPr>
          <w:rFonts w:ascii="標楷體" w:eastAsia="標楷體" w:hAnsi="標楷體" w:cs="新細明體" w:hint="eastAsia"/>
          <w:b/>
          <w:kern w:val="0"/>
          <w:sz w:val="32"/>
          <w:szCs w:val="22"/>
        </w:rPr>
        <w:t>賽委員會敬啟</w:t>
      </w:r>
      <w:r>
        <w:rPr>
          <w:rFonts w:ascii="標楷體" w:eastAsia="標楷體" w:hAnsi="標楷體" w:cs="新細明體" w:hint="eastAsia"/>
          <w:b/>
          <w:kern w:val="0"/>
          <w:sz w:val="32"/>
          <w:szCs w:val="22"/>
        </w:rPr>
        <w:t xml:space="preserve">    </w:t>
      </w:r>
      <w:r w:rsidRPr="003D00F4">
        <w:rPr>
          <w:rFonts w:ascii="標楷體" w:eastAsia="標楷體" w:hAnsi="標楷體"/>
          <w:b/>
          <w:bCs/>
          <w:kern w:val="0"/>
          <w:sz w:val="28"/>
          <w:szCs w:val="28"/>
        </w:rPr>
        <w:t>201</w:t>
      </w:r>
      <w:r w:rsidR="00CA3AD9">
        <w:rPr>
          <w:rFonts w:ascii="標楷體" w:eastAsia="標楷體" w:hAnsi="標楷體" w:hint="eastAsia"/>
          <w:b/>
          <w:bCs/>
          <w:kern w:val="0"/>
          <w:sz w:val="28"/>
          <w:szCs w:val="28"/>
        </w:rPr>
        <w:t>8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CA3AD9">
        <w:rPr>
          <w:rFonts w:ascii="標楷體" w:eastAsia="標楷體" w:hAnsi="標楷體" w:hint="eastAsia"/>
          <w:b/>
          <w:bCs/>
          <w:kern w:val="0"/>
          <w:sz w:val="28"/>
          <w:szCs w:val="28"/>
        </w:rPr>
        <w:t>4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CA3AD9">
        <w:rPr>
          <w:rFonts w:ascii="標楷體" w:eastAsia="標楷體" w:hAnsi="標楷體" w:hint="eastAsia"/>
          <w:b/>
          <w:bCs/>
          <w:kern w:val="0"/>
          <w:sz w:val="28"/>
          <w:szCs w:val="28"/>
        </w:rPr>
        <w:t>30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</w:p>
    <w:p w:rsidR="0004214A" w:rsidRDefault="0004214A" w:rsidP="002830CF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95FDB" w:rsidRDefault="00595FDB" w:rsidP="002830CF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95FDB" w:rsidRDefault="00595FDB" w:rsidP="002830CF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4214A" w:rsidRDefault="0004214A" w:rsidP="002830C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比賽委員會成員：</w:t>
      </w:r>
    </w:p>
    <w:p w:rsidR="0004214A" w:rsidRPr="00E1364B" w:rsidRDefault="0004214A" w:rsidP="002830CF">
      <w:pPr>
        <w:spacing w:line="440" w:lineRule="exact"/>
        <w:jc w:val="both"/>
        <w:rPr>
          <w:rFonts w:ascii="標楷體" w:eastAsia="標楷體" w:hAnsi="標楷體"/>
          <w:sz w:val="30"/>
          <w:szCs w:val="30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裁判長：</w:t>
      </w:r>
      <w:proofErr w:type="gramStart"/>
      <w:r w:rsidR="00E1364B" w:rsidRPr="00023BD0">
        <w:rPr>
          <w:rFonts w:ascii="標楷體" w:eastAsia="標楷體" w:hAnsi="標楷體" w:hint="eastAsia"/>
          <w:sz w:val="30"/>
          <w:szCs w:val="30"/>
          <w:shd w:val="clear" w:color="auto" w:fill="FFFFFF"/>
        </w:rPr>
        <w:t>傅祖健</w:t>
      </w:r>
      <w:proofErr w:type="gramEnd"/>
      <w:r w:rsidR="00E1364B">
        <w:rPr>
          <w:rFonts w:ascii="標楷體" w:eastAsia="標楷體" w:hAnsi="標楷體" w:hint="eastAsia"/>
          <w:sz w:val="30"/>
          <w:szCs w:val="30"/>
          <w:shd w:val="clear" w:color="auto" w:fill="FFFFFF"/>
        </w:rPr>
        <w:t xml:space="preserve">    </w:t>
      </w:r>
    </w:p>
    <w:p w:rsidR="00E1364B" w:rsidRPr="00023BD0" w:rsidRDefault="0004214A" w:rsidP="00CA3AD9">
      <w:p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>裁  判：</w:t>
      </w:r>
      <w:r w:rsidR="00CA3AD9">
        <w:rPr>
          <w:rFonts w:ascii="標楷體" w:eastAsia="標楷體" w:hAnsi="標楷體" w:hint="eastAsia"/>
          <w:sz w:val="30"/>
          <w:szCs w:val="30"/>
          <w:shd w:val="clear" w:color="auto" w:fill="FFFFFF"/>
        </w:rPr>
        <w:t>林明憲   朱賡</w:t>
      </w:r>
      <w:proofErr w:type="gramStart"/>
      <w:r w:rsidR="00CA3AD9">
        <w:rPr>
          <w:rFonts w:ascii="標楷體" w:eastAsia="標楷體" w:hAnsi="標楷體" w:hint="eastAsia"/>
          <w:sz w:val="30"/>
          <w:szCs w:val="30"/>
          <w:shd w:val="clear" w:color="auto" w:fill="FFFFFF"/>
        </w:rPr>
        <w:t>鎔</w:t>
      </w:r>
      <w:proofErr w:type="gramEnd"/>
      <w:r w:rsidR="00CA3AD9">
        <w:rPr>
          <w:rFonts w:ascii="標楷體" w:eastAsia="標楷體" w:hAnsi="標楷體" w:hint="eastAsia"/>
          <w:sz w:val="30"/>
          <w:szCs w:val="30"/>
          <w:shd w:val="clear" w:color="auto" w:fill="FFFFFF"/>
        </w:rPr>
        <w:t xml:space="preserve">   鄭安信</w:t>
      </w:r>
    </w:p>
    <w:p w:rsidR="00A12349" w:rsidRPr="00DB54B5" w:rsidRDefault="00375900" w:rsidP="002830CF">
      <w:pPr>
        <w:spacing w:line="400" w:lineRule="exact"/>
        <w:ind w:left="1892" w:hangingChars="860" w:hanging="1892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sectPr w:rsidR="00A12349" w:rsidRPr="00DB54B5" w:rsidSect="008E44A6">
      <w:footerReference w:type="default" r:id="rId8"/>
      <w:pgSz w:w="11906" w:h="16838"/>
      <w:pgMar w:top="1440" w:right="1800" w:bottom="1440" w:left="1800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FE" w:rsidRDefault="009E05FE" w:rsidP="00552BFE">
      <w:r>
        <w:separator/>
      </w:r>
    </w:p>
  </w:endnote>
  <w:endnote w:type="continuationSeparator" w:id="0">
    <w:p w:rsidR="009E05FE" w:rsidRDefault="009E05FE" w:rsidP="005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996643"/>
      <w:docPartObj>
        <w:docPartGallery w:val="Page Numbers (Bottom of Page)"/>
        <w:docPartUnique/>
      </w:docPartObj>
    </w:sdtPr>
    <w:sdtContent>
      <w:p w:rsidR="008E44A6" w:rsidRDefault="008E4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44A6">
          <w:rPr>
            <w:noProof/>
            <w:lang w:val="zh-TW"/>
          </w:rPr>
          <w:t>2</w:t>
        </w:r>
        <w:r>
          <w:fldChar w:fldCharType="end"/>
        </w:r>
      </w:p>
    </w:sdtContent>
  </w:sdt>
  <w:p w:rsidR="008E44A6" w:rsidRDefault="008E4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FE" w:rsidRDefault="009E05FE" w:rsidP="00552BFE">
      <w:r>
        <w:separator/>
      </w:r>
    </w:p>
  </w:footnote>
  <w:footnote w:type="continuationSeparator" w:id="0">
    <w:p w:rsidR="009E05FE" w:rsidRDefault="009E05FE" w:rsidP="0055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511"/>
    <w:multiLevelType w:val="hybridMultilevel"/>
    <w:tmpl w:val="A030DD94"/>
    <w:lvl w:ilvl="0" w:tplc="1B829C5A">
      <w:numFmt w:val="bullet"/>
      <w:lvlText w:val="※"/>
      <w:lvlJc w:val="left"/>
      <w:pPr>
        <w:ind w:left="64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50AA5E39"/>
    <w:multiLevelType w:val="hybridMultilevel"/>
    <w:tmpl w:val="BD9ED6EA"/>
    <w:lvl w:ilvl="0" w:tplc="398C0A4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944D7C"/>
    <w:multiLevelType w:val="hybridMultilevel"/>
    <w:tmpl w:val="72580562"/>
    <w:lvl w:ilvl="0" w:tplc="0882A77A">
      <w:start w:val="4"/>
      <w:numFmt w:val="bullet"/>
      <w:lvlText w:val="※"/>
      <w:lvlJc w:val="left"/>
      <w:pPr>
        <w:ind w:left="64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6" w:hanging="480"/>
      </w:pPr>
      <w:rPr>
        <w:rFonts w:ascii="Wingdings" w:hAnsi="Wingdings" w:hint="default"/>
      </w:rPr>
    </w:lvl>
  </w:abstractNum>
  <w:abstractNum w:abstractNumId="3">
    <w:nsid w:val="6DBB646E"/>
    <w:multiLevelType w:val="hybridMultilevel"/>
    <w:tmpl w:val="71E6E94E"/>
    <w:lvl w:ilvl="0" w:tplc="53ECEF8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00"/>
    <w:rsid w:val="00002571"/>
    <w:rsid w:val="00003042"/>
    <w:rsid w:val="000246D1"/>
    <w:rsid w:val="0002761C"/>
    <w:rsid w:val="0004214A"/>
    <w:rsid w:val="00044B36"/>
    <w:rsid w:val="000A26D3"/>
    <w:rsid w:val="000E6366"/>
    <w:rsid w:val="000F0AB1"/>
    <w:rsid w:val="000F5C4C"/>
    <w:rsid w:val="001061B7"/>
    <w:rsid w:val="001668B5"/>
    <w:rsid w:val="001A0E16"/>
    <w:rsid w:val="001B3985"/>
    <w:rsid w:val="001C10F7"/>
    <w:rsid w:val="00217B5C"/>
    <w:rsid w:val="00244E59"/>
    <w:rsid w:val="00262CA7"/>
    <w:rsid w:val="0027406F"/>
    <w:rsid w:val="002748AC"/>
    <w:rsid w:val="002830CF"/>
    <w:rsid w:val="00286315"/>
    <w:rsid w:val="002B2CBD"/>
    <w:rsid w:val="002B5840"/>
    <w:rsid w:val="002D1742"/>
    <w:rsid w:val="002F29A3"/>
    <w:rsid w:val="00300332"/>
    <w:rsid w:val="003712D8"/>
    <w:rsid w:val="00375900"/>
    <w:rsid w:val="00434CF6"/>
    <w:rsid w:val="00464665"/>
    <w:rsid w:val="0047704B"/>
    <w:rsid w:val="004F2C41"/>
    <w:rsid w:val="004F541A"/>
    <w:rsid w:val="00525077"/>
    <w:rsid w:val="00536161"/>
    <w:rsid w:val="00552BFE"/>
    <w:rsid w:val="00561891"/>
    <w:rsid w:val="0056524B"/>
    <w:rsid w:val="00595FDB"/>
    <w:rsid w:val="005D0D55"/>
    <w:rsid w:val="00613BF4"/>
    <w:rsid w:val="006166BB"/>
    <w:rsid w:val="00632839"/>
    <w:rsid w:val="006D0D0A"/>
    <w:rsid w:val="006D0F0D"/>
    <w:rsid w:val="006E4E8A"/>
    <w:rsid w:val="00720415"/>
    <w:rsid w:val="00735A62"/>
    <w:rsid w:val="00741F60"/>
    <w:rsid w:val="00746420"/>
    <w:rsid w:val="00770820"/>
    <w:rsid w:val="00792C22"/>
    <w:rsid w:val="007E0688"/>
    <w:rsid w:val="007F0E31"/>
    <w:rsid w:val="00852305"/>
    <w:rsid w:val="008B490A"/>
    <w:rsid w:val="008C28FA"/>
    <w:rsid w:val="008C5C4F"/>
    <w:rsid w:val="008E44A6"/>
    <w:rsid w:val="008F1A8F"/>
    <w:rsid w:val="00943B0C"/>
    <w:rsid w:val="00981F97"/>
    <w:rsid w:val="00991BA1"/>
    <w:rsid w:val="00992BAB"/>
    <w:rsid w:val="0099546A"/>
    <w:rsid w:val="009E05FE"/>
    <w:rsid w:val="009F0380"/>
    <w:rsid w:val="00A12349"/>
    <w:rsid w:val="00A16524"/>
    <w:rsid w:val="00A27559"/>
    <w:rsid w:val="00A350CE"/>
    <w:rsid w:val="00A35165"/>
    <w:rsid w:val="00A54B1E"/>
    <w:rsid w:val="00A55F1D"/>
    <w:rsid w:val="00A6038D"/>
    <w:rsid w:val="00A86380"/>
    <w:rsid w:val="00AA0328"/>
    <w:rsid w:val="00AB5271"/>
    <w:rsid w:val="00B749E8"/>
    <w:rsid w:val="00C103E2"/>
    <w:rsid w:val="00C35046"/>
    <w:rsid w:val="00CA3AD9"/>
    <w:rsid w:val="00CF1342"/>
    <w:rsid w:val="00DA6A83"/>
    <w:rsid w:val="00DB54B5"/>
    <w:rsid w:val="00DD4AE7"/>
    <w:rsid w:val="00DE1B55"/>
    <w:rsid w:val="00E1364B"/>
    <w:rsid w:val="00EB7B35"/>
    <w:rsid w:val="00EC21DB"/>
    <w:rsid w:val="00EE537D"/>
    <w:rsid w:val="00F24A92"/>
    <w:rsid w:val="00F276FE"/>
    <w:rsid w:val="00F74ACB"/>
    <w:rsid w:val="00F83FBD"/>
    <w:rsid w:val="00FC58EB"/>
    <w:rsid w:val="00FD08F4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英文�"/>
    <w:rsid w:val="0004214A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customStyle="1" w:styleId="a8">
    <w:name w:val="英文"/>
    <w:rsid w:val="0004214A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9">
    <w:name w:val="List Paragraph"/>
    <w:basedOn w:val="a"/>
    <w:uiPriority w:val="34"/>
    <w:qFormat/>
    <w:rsid w:val="000F5C4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32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28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BFE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英文�"/>
    <w:rsid w:val="0004214A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customStyle="1" w:styleId="a8">
    <w:name w:val="英文"/>
    <w:rsid w:val="0004214A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9">
    <w:name w:val="List Paragraph"/>
    <w:basedOn w:val="a"/>
    <w:uiPriority w:val="34"/>
    <w:qFormat/>
    <w:rsid w:val="000F5C4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32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2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陳連淦</cp:lastModifiedBy>
  <cp:revision>4</cp:revision>
  <cp:lastPrinted>2016-05-16T09:52:00Z</cp:lastPrinted>
  <dcterms:created xsi:type="dcterms:W3CDTF">2018-04-20T03:43:00Z</dcterms:created>
  <dcterms:modified xsi:type="dcterms:W3CDTF">2018-04-20T03:52:00Z</dcterms:modified>
</cp:coreProperties>
</file>