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9C" w:rsidRPr="00632839" w:rsidRDefault="00A46A9C" w:rsidP="00A46A9C">
      <w:pPr>
        <w:pStyle w:val="a3"/>
        <w:tabs>
          <w:tab w:val="left" w:pos="525"/>
        </w:tabs>
        <w:snapToGrid w:val="0"/>
        <w:spacing w:before="0" w:after="0" w:line="500" w:lineRule="exact"/>
        <w:ind w:left="0" w:right="0" w:firstLine="0"/>
        <w:jc w:val="center"/>
        <w:rPr>
          <w:rFonts w:ascii="微軟正黑體" w:eastAsia="微軟正黑體" w:hAnsi="微軟正黑體" w:cs="Arial"/>
          <w:b/>
          <w:bCs/>
          <w:color w:val="002060"/>
          <w:spacing w:val="-12"/>
          <w:sz w:val="40"/>
          <w:szCs w:val="40"/>
          <w:lang w:val="en-GB" w:eastAsia="zh-TW"/>
        </w:rPr>
      </w:pPr>
      <w:r w:rsidRPr="0063283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201</w:t>
      </w:r>
      <w:r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8</w:t>
      </w:r>
      <w:r w:rsidRPr="0063283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亞運</w:t>
      </w:r>
      <w:r w:rsidR="000D657D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國</w:t>
      </w:r>
      <w:bookmarkStart w:id="0" w:name="_GoBack"/>
      <w:bookmarkEnd w:id="0"/>
      <w:r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手第四次選拔</w:t>
      </w:r>
      <w:r w:rsidRPr="0063283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賽</w:t>
      </w:r>
    </w:p>
    <w:p w:rsidR="009F4D36" w:rsidRPr="009F4D36" w:rsidRDefault="00D41682" w:rsidP="009F4D36">
      <w:pPr>
        <w:widowControl w:val="0"/>
        <w:autoSpaceDE/>
        <w:autoSpaceDN/>
        <w:adjustRightInd/>
        <w:ind w:leftChars="202" w:left="424" w:firstLine="1"/>
        <w:jc w:val="center"/>
        <w:textAlignment w:val="auto"/>
        <w:rPr>
          <w:rFonts w:ascii="微軟正黑體" w:eastAsia="微軟正黑體" w:hAnsi="微軟正黑體"/>
          <w:b/>
          <w:color w:val="000000"/>
          <w:sz w:val="32"/>
          <w:szCs w:val="32"/>
          <w:u w:val="double"/>
          <w:lang w:eastAsia="zh-TW"/>
        </w:rPr>
      </w:pPr>
      <w:r w:rsidRPr="00D41682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TW"/>
        </w:rPr>
        <w:t xml:space="preserve">     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TW"/>
        </w:rPr>
        <w:t xml:space="preserve">      </w:t>
      </w:r>
      <w:r w:rsidR="009F4D36" w:rsidRPr="00D41682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比 賽 條 件</w:t>
      </w:r>
      <w:r w:rsidRPr="00D41682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TW"/>
        </w:rPr>
        <w:t xml:space="preserve">  </w:t>
      </w:r>
      <w:r w:rsidR="00A46A9C" w:rsidRPr="00A46A9C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May 1-4,</w:t>
      </w:r>
      <w:r w:rsidR="00A46A9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TW"/>
        </w:rPr>
        <w:t xml:space="preserve"> </w:t>
      </w:r>
      <w:r w:rsidRPr="00D41682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201</w:t>
      </w:r>
      <w:r w:rsidR="00A46A9C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8</w:t>
      </w:r>
    </w:p>
    <w:p w:rsidR="00E62DB7" w:rsidRPr="00EA5774" w:rsidRDefault="00E62DB7" w:rsidP="00C7481D">
      <w:pPr>
        <w:widowControl w:val="0"/>
        <w:autoSpaceDE/>
        <w:autoSpaceDN/>
        <w:adjustRightInd/>
        <w:spacing w:line="380" w:lineRule="exact"/>
        <w:ind w:left="424" w:hanging="424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1.競賽形式</w:t>
      </w:r>
      <w:r w:rsidR="000D615A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9F4D36" w:rsidRPr="00EA5774" w:rsidRDefault="009F4D36" w:rsidP="00C7481D">
      <w:pPr>
        <w:widowControl w:val="0"/>
        <w:autoSpaceDE/>
        <w:autoSpaceDN/>
        <w:adjustRightInd/>
        <w:spacing w:line="380" w:lineRule="exact"/>
        <w:ind w:left="42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本次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競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賽為</w:t>
      </w:r>
      <w:r w:rsidR="00013C12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72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洞(每回合18洞)之</w:t>
      </w:r>
      <w:r w:rsidR="008477E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男、女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個人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比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賽。</w:t>
      </w:r>
    </w:p>
    <w:p w:rsidR="00492BAE" w:rsidRDefault="00E62DB7" w:rsidP="00C7481D">
      <w:pPr>
        <w:widowControl w:val="0"/>
        <w:autoSpaceDE/>
        <w:autoSpaceDN/>
        <w:adjustRightInd/>
        <w:spacing w:line="380" w:lineRule="exact"/>
        <w:ind w:left="567" w:hanging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委員會保留縮減或取消任</w:t>
      </w:r>
      <w:proofErr w:type="gramStart"/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回合</w:t>
      </w:r>
      <w:r w:rsidR="00911FE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</w:t>
      </w:r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暫停比賽或延期</w:t>
      </w:r>
      <w:r w:rsidR="00911FE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</w:t>
      </w:r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取消本次競賽</w:t>
      </w:r>
      <w:r w:rsidR="00911FE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</w:t>
      </w:r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或作出合理的裁決以實現比賽結果之權利。</w:t>
      </w:r>
    </w:p>
    <w:p w:rsidR="00013C12" w:rsidRPr="00EA5774" w:rsidRDefault="00013C12" w:rsidP="00C7481D">
      <w:pPr>
        <w:widowControl w:val="0"/>
        <w:autoSpaceDE/>
        <w:autoSpaceDN/>
        <w:adjustRightInd/>
        <w:spacing w:line="380" w:lineRule="exact"/>
        <w:ind w:left="567" w:hanging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如委員會在本競賽之前或之中，決定以</w:t>
      </w:r>
      <w:r w:rsidR="00A46A9C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臨時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當地規則允許球員們在任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回合或全部回合在球道上使用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較佳球位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，球員們的成績</w:t>
      </w:r>
      <w:r w:rsidR="00911FE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仍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有效。</w:t>
      </w:r>
    </w:p>
    <w:p w:rsidR="009F4D36" w:rsidRPr="00EA5774" w:rsidRDefault="00E23EDB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一號木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9F4D36" w:rsidRPr="00EA5774" w:rsidRDefault="009F4D36" w:rsidP="00C7481D">
      <w:pPr>
        <w:spacing w:line="380" w:lineRule="exact"/>
        <w:ind w:leftChars="135" w:left="28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球員攜帶之任何一號木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頭之型號及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面角度必須與由R&amp;A所發佈最新目錄上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所列合規格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頭相符。</w:t>
      </w:r>
    </w:p>
    <w:p w:rsidR="009F4D36" w:rsidRPr="00EA5774" w:rsidRDefault="009F4D36" w:rsidP="00C7481D">
      <w:pPr>
        <w:widowControl w:val="0"/>
        <w:spacing w:line="380" w:lineRule="exact"/>
        <w:ind w:firstLineChars="118" w:firstLine="307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違反本條件之處罰：見中華高協</w:t>
      </w:r>
      <w:r w:rsidR="00E23EDB"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201</w:t>
      </w:r>
      <w:r w:rsidR="00E23EDB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發行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之中文版規則第12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7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頁</w:t>
      </w:r>
      <w:r w:rsidR="008078EB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4F6B5C" w:rsidRPr="00EA5774" w:rsidRDefault="009F4D36" w:rsidP="00C7481D">
      <w:pPr>
        <w:spacing w:line="380" w:lineRule="exact"/>
        <w:ind w:leftChars="135" w:left="283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規定回合內攜帶但未用於打擊之處罰：在發生違規之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各洞罰二桿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，每回合最多罰四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（在最先發生任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違規的二洞，每洞罰二桿）。</w:t>
      </w:r>
    </w:p>
    <w:p w:rsidR="00492BAE" w:rsidRPr="00EA5774" w:rsidRDefault="004F6B5C" w:rsidP="00C7481D">
      <w:pPr>
        <w:spacing w:line="380" w:lineRule="exact"/>
        <w:ind w:leftChars="135" w:left="283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規定回合內，使用違規之一號木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：取消比賽資格。</w:t>
      </w:r>
    </w:p>
    <w:p w:rsidR="00E23EDB" w:rsidRPr="00EA5774" w:rsidRDefault="00E23EDB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3.合規格高爾夫球：</w:t>
      </w:r>
    </w:p>
    <w:p w:rsidR="00E23EDB" w:rsidRPr="00EA5774" w:rsidRDefault="00E23EDB" w:rsidP="00C7481D">
      <w:pPr>
        <w:spacing w:line="380" w:lineRule="exact"/>
        <w:ind w:leftChars="136" w:left="419" w:hangingChars="51" w:hanging="13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球員比賽用的球必須列名在R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＆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A所公佈目前合規格高爾夫球目錄上。</w:t>
      </w:r>
    </w:p>
    <w:p w:rsidR="00E23EDB" w:rsidRDefault="00E23EDB" w:rsidP="00C7481D">
      <w:pPr>
        <w:spacing w:line="380" w:lineRule="exact"/>
        <w:ind w:leftChars="136" w:left="419" w:hangingChars="51" w:hanging="133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違反本條件之處罰：取消比賽資格。</w:t>
      </w:r>
    </w:p>
    <w:p w:rsidR="006C57F3" w:rsidRPr="00EA5774" w:rsidRDefault="008B1E82" w:rsidP="00C7481D">
      <w:pPr>
        <w:spacing w:beforeLines="25" w:before="60" w:line="380" w:lineRule="exact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</w:t>
      </w:r>
      <w:r w:rsidR="006C57F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.在兩洞間之練習：</w:t>
      </w:r>
    </w:p>
    <w:p w:rsidR="006C57F3" w:rsidRPr="00EA5774" w:rsidRDefault="006C57F3" w:rsidP="00C7481D">
      <w:pPr>
        <w:spacing w:line="380" w:lineRule="exact"/>
        <w:ind w:leftChars="135" w:left="283" w:firstLineChars="2" w:firstLine="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在二洞的比賽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球員決不可在剛打完的果嶺上或附近做打擊練習，且決不能以滾動球來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測試該果嶺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的表面。</w:t>
      </w:r>
    </w:p>
    <w:p w:rsidR="00492BAE" w:rsidRPr="00EA5774" w:rsidRDefault="006C57F3" w:rsidP="00C7481D">
      <w:pPr>
        <w:spacing w:line="380" w:lineRule="exact"/>
        <w:ind w:leftChars="135" w:left="283" w:firstLineChars="2" w:firstLine="5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</w:t>
      </w:r>
      <w:r w:rsidR="00DE6F24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反本條件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之處罰：違規時下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一洞罰二桿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，如是在規定回合最後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洞違規，球員於該洞招致處罰。</w:t>
      </w:r>
    </w:p>
    <w:p w:rsidR="009F4D36" w:rsidRPr="00EA5774" w:rsidRDefault="008B1E82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5</w:t>
      </w:r>
      <w:r w:rsidR="00D75B00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6C57F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打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球速度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</w:rPr>
        <w:t xml:space="preserve"> (規則6-7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</w:rPr>
        <w:t>註2)</w:t>
      </w:r>
    </w:p>
    <w:p w:rsidR="009F4D36" w:rsidRPr="00EA5774" w:rsidRDefault="00D75B00" w:rsidP="00C7481D">
      <w:pPr>
        <w:widowControl w:val="0"/>
        <w:autoSpaceDE/>
        <w:autoSpaceDN/>
        <w:adjustRightInd/>
        <w:spacing w:line="380" w:lineRule="exact"/>
        <w:ind w:firstLineChars="109" w:firstLine="283"/>
        <w:textAlignment w:val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5312CA">
        <w:rPr>
          <w:rFonts w:asciiTheme="majorHAnsi" w:eastAsia="標楷體" w:hAnsiTheme="majorHAnsi" w:hint="eastAsia"/>
          <w:color w:val="000000"/>
          <w:sz w:val="26"/>
          <w:szCs w:val="26"/>
          <w:lang w:eastAsia="zh-TW"/>
        </w:rPr>
        <w:t>(1)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時間限制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9F4D36" w:rsidRPr="00EA5774" w:rsidRDefault="0048088E" w:rsidP="00C7481D">
      <w:pPr>
        <w:widowControl w:val="0"/>
        <w:autoSpaceDE/>
        <w:autoSpaceDN/>
        <w:adjustRightInd/>
        <w:spacing w:line="380" w:lineRule="exact"/>
        <w:ind w:leftChars="270" w:left="567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基於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球洞之長度及困難</w:t>
      </w:r>
      <w:proofErr w:type="gramStart"/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度配賦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洞</w:t>
      </w:r>
      <w:proofErr w:type="gramEnd"/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允許之最大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時間，賽前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會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分配在18洞的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最大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時間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公佈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B17F3A" w:rsidRDefault="0048088E" w:rsidP="00C7481D">
      <w:pPr>
        <w:widowControl w:val="0"/>
        <w:autoSpaceDE/>
        <w:autoSpaceDN/>
        <w:adjustRightInd/>
        <w:spacing w:line="380" w:lineRule="exact"/>
        <w:ind w:leftChars="270" w:left="567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「不在</w:t>
      </w:r>
      <w:r w:rsidR="009963B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正確</w:t>
      </w:r>
      <w:r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位置上」</w:t>
      </w:r>
      <w:r w:rsidR="009F4D36"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的定義:</w:t>
      </w:r>
    </w:p>
    <w:p w:rsidR="009F4D36" w:rsidRPr="00EA5774" w:rsidRDefault="009F4D36" w:rsidP="00C7481D">
      <w:pPr>
        <w:widowControl w:val="0"/>
        <w:autoSpaceDE/>
        <w:autoSpaceDN/>
        <w:adjustRightInd/>
        <w:spacing w:line="380" w:lineRule="exact"/>
        <w:ind w:leftChars="270" w:left="567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如在回合中進行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期間，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第一組及後續依間隔出發的任何組別，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完成某洞超過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累計所允許的時間將會被認為是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位置上」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。若後續之組別在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完成某洞時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，落後前組超過出發之時間間隔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，縱然未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超過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proofErr w:type="gramStart"/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一些洞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所允許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的表定時間，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仍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認為是</w:t>
      </w:r>
      <w:r w:rsidR="0048088E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48088E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位置上」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而要被計時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9F4D36" w:rsidP="00C7481D">
      <w:pPr>
        <w:widowControl w:val="0"/>
        <w:autoSpaceDE/>
        <w:autoSpaceDN/>
        <w:adjustRightInd/>
        <w:spacing w:line="38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「時間表」-指定每洞的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打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球配賦時間將嚴格執行</w:t>
      </w:r>
    </w:p>
    <w:p w:rsidR="009F4D36" w:rsidRPr="00EA5774" w:rsidRDefault="009F4D36" w:rsidP="00C7481D">
      <w:pPr>
        <w:widowControl w:val="0"/>
        <w:autoSpaceDE/>
        <w:autoSpaceDN/>
        <w:adjustRightInd/>
        <w:spacing w:line="38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「時間表」-將會在出發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的梯台發給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每一位球員。</w:t>
      </w:r>
    </w:p>
    <w:p w:rsidR="009F4D36" w:rsidRDefault="006A43C2" w:rsidP="00C7481D">
      <w:pPr>
        <w:widowControl w:val="0"/>
        <w:autoSpaceDE/>
        <w:autoSpaceDN/>
        <w:adjustRightInd/>
        <w:spacing w:line="38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※ 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某球員若無正當理由落後指定的時間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位置上）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將會被個別計時。</w:t>
      </w:r>
    </w:p>
    <w:p w:rsidR="006A43C2" w:rsidRPr="006A43C2" w:rsidRDefault="006A43C2" w:rsidP="00C7481D">
      <w:pPr>
        <w:widowControl w:val="0"/>
        <w:autoSpaceDE/>
        <w:autoSpaceDN/>
        <w:adjustRightInd/>
        <w:spacing w:line="380" w:lineRule="exact"/>
        <w:ind w:leftChars="270" w:left="991" w:hangingChars="163" w:hanging="424"/>
        <w:textAlignment w:val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Pr="00C94C69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某組並非不在</w:t>
      </w:r>
      <w:r w:rsidR="009963B6">
        <w:rPr>
          <w:rFonts w:ascii="標楷體" w:eastAsia="標楷體" w:hAnsi="標楷體" w:hint="eastAsia"/>
          <w:sz w:val="28"/>
          <w:szCs w:val="28"/>
          <w:lang w:eastAsia="zh-TW"/>
        </w:rPr>
        <w:t>正確</w:t>
      </w:r>
      <w:r>
        <w:rPr>
          <w:rFonts w:ascii="標楷體" w:eastAsia="標楷體" w:hAnsi="標楷體" w:hint="eastAsia"/>
          <w:sz w:val="28"/>
          <w:szCs w:val="28"/>
        </w:rPr>
        <w:t>位置上之隨機不警告計時</w:t>
      </w:r>
      <w:r w:rsidRPr="00C94C69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，就某個別球員打球過</w:t>
      </w:r>
      <w:r>
        <w:rPr>
          <w:rFonts w:ascii="標楷體" w:eastAsia="標楷體" w:hAnsi="標楷體" w:hint="eastAsia"/>
          <w:sz w:val="28"/>
          <w:szCs w:val="28"/>
        </w:rPr>
        <w:lastRenderedPageBreak/>
        <w:t>慢（包括其組別並非不在位置上時）之情況，對該球員可能不經警告就計時。</w:t>
      </w:r>
    </w:p>
    <w:p w:rsidR="009F4D36" w:rsidRPr="00EA5774" w:rsidRDefault="00AC125A" w:rsidP="00C7481D">
      <w:pPr>
        <w:spacing w:line="380" w:lineRule="exact"/>
        <w:ind w:firstLineChars="118" w:firstLine="307"/>
        <w:rPr>
          <w:rFonts w:ascii="標楷體" w:eastAsia="標楷體" w:hAnsi="標楷體"/>
          <w:b/>
          <w:color w:val="000000"/>
          <w:sz w:val="26"/>
          <w:szCs w:val="26"/>
        </w:rPr>
      </w:pPr>
      <w:r w:rsidRPr="005312CA">
        <w:rPr>
          <w:rFonts w:asciiTheme="majorHAnsi" w:eastAsia="標楷體" w:hAnsiTheme="majorHAnsi" w:hint="eastAsia"/>
          <w:color w:val="000000"/>
          <w:sz w:val="26"/>
          <w:szCs w:val="26"/>
          <w:lang w:eastAsia="zh-TW"/>
        </w:rPr>
        <w:t>(2)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當一組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不在</w:t>
      </w:r>
      <w:r w:rsidR="009963B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正確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位置上時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的處</w:t>
      </w:r>
      <w:r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理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 xml:space="preserve">程序 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</w:rPr>
        <w:t xml:space="preserve">: </w:t>
      </w:r>
    </w:p>
    <w:p w:rsidR="009F4D36" w:rsidRPr="00EA5774" w:rsidRDefault="00AC125A" w:rsidP="00C7481D">
      <w:pPr>
        <w:spacing w:line="380" w:lineRule="exact"/>
        <w:ind w:leftChars="271" w:left="993" w:hangingChars="163" w:hanging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(a) 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如一組球員被計時，裁判將會告知他們已經落後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位置上）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以及將被計時，且該組的每一位球員都要被個別計時。</w:t>
      </w:r>
    </w:p>
    <w:p w:rsidR="009F4D36" w:rsidRPr="00EA5774" w:rsidRDefault="00AC125A" w:rsidP="00C7481D">
      <w:pPr>
        <w:spacing w:line="380" w:lineRule="exact"/>
        <w:ind w:leftChars="271" w:left="993" w:hangingChars="163" w:hanging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(b) 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每次擊球允許的最大時間是40秒，第一位擊球的球員將給予額外的10秒時間(亦即50秒)。</w:t>
      </w:r>
    </w:p>
    <w:p w:rsidR="009F4D36" w:rsidRPr="00EA5774" w:rsidRDefault="009F4D36" w:rsidP="00C7481D">
      <w:pPr>
        <w:spacing w:line="38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在三</w:t>
      </w:r>
      <w:proofErr w:type="gramStart"/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洞</w:t>
      </w:r>
    </w:p>
    <w:p w:rsidR="009F4D36" w:rsidRPr="00EA5774" w:rsidRDefault="009F4D36" w:rsidP="00C7481D">
      <w:pPr>
        <w:spacing w:line="38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攻果嶺的打擊</w:t>
      </w:r>
    </w:p>
    <w:p w:rsidR="009F4D36" w:rsidRPr="00EA5774" w:rsidRDefault="009F4D36" w:rsidP="00C7481D">
      <w:pPr>
        <w:spacing w:line="38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切球或推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球</w:t>
      </w:r>
    </w:p>
    <w:p w:rsidR="009F4D36" w:rsidRPr="00EA5774" w:rsidRDefault="009F4D36" w:rsidP="00C7481D">
      <w:pPr>
        <w:spacing w:line="380" w:lineRule="exact"/>
        <w:ind w:left="99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當球員以正常速度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走到球旁時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、或輪到該球員打擊且該球員沒有外在的干擾可以打擊時，即開始計時。</w:t>
      </w:r>
    </w:p>
    <w:p w:rsidR="009F4D36" w:rsidRPr="00EA5774" w:rsidRDefault="009F4D36" w:rsidP="00C7481D">
      <w:pPr>
        <w:spacing w:line="380" w:lineRule="exact"/>
        <w:ind w:left="99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在果嶺上球員有合理的時間去撿球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並</w:t>
      </w:r>
      <w:proofErr w:type="gramStart"/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弄乾淨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修復球痕及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移除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推球線上</w:t>
      </w:r>
      <w:proofErr w:type="gramEnd"/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鬆散妨礙物，然後開始計時。</w:t>
      </w:r>
      <w:r w:rsidR="0090337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但</w:t>
      </w:r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在球洞後方及/或球的後方觀察</w:t>
      </w:r>
      <w:proofErr w:type="gramStart"/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推球線</w:t>
      </w:r>
      <w:proofErr w:type="gramEnd"/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所花費的時間要計入用於下一打擊的時間之部分。</w:t>
      </w:r>
    </w:p>
    <w:p w:rsidR="009F4D36" w:rsidRPr="00EA5774" w:rsidRDefault="00AC125A" w:rsidP="00C7481D">
      <w:pPr>
        <w:spacing w:line="380" w:lineRule="exact"/>
        <w:ind w:firstLineChars="218" w:firstLine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(c) 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當一組球員回復到他們該</w:t>
      </w:r>
      <w:r w:rsidR="009963B6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存在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的位置</w:t>
      </w:r>
      <w:r w:rsidR="009963B6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上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時即停止計時並被告知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9F4D36" w:rsidP="00C7481D">
      <w:pPr>
        <w:spacing w:line="380" w:lineRule="exact"/>
        <w:ind w:leftChars="473" w:left="1701" w:hanging="708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附註:在某些情況</w:t>
      </w:r>
      <w:r w:rsidR="00AC125A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下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，只需對一位或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二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位球員個別計時，而不需全組球員都被計時。</w:t>
      </w:r>
    </w:p>
    <w:p w:rsidR="009F4D36" w:rsidRPr="00EA5774" w:rsidRDefault="009F4D36" w:rsidP="00C7481D">
      <w:pPr>
        <w:spacing w:line="380" w:lineRule="exact"/>
        <w:ind w:leftChars="270" w:left="1275" w:hangingChars="272" w:hanging="708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</w:t>
      </w:r>
      <w:r w:rsidR="00AC125A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本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條件的處罰:</w:t>
      </w:r>
    </w:p>
    <w:p w:rsidR="009F4D36" w:rsidRPr="00EA5774" w:rsidRDefault="008F2101" w:rsidP="00C7481D">
      <w:pPr>
        <w:spacing w:line="38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1次逾時    裁判將對其口頭警告並告知若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再犯將被</w:t>
      </w:r>
      <w:proofErr w:type="gramEnd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罰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</w:p>
    <w:p w:rsidR="009F4D36" w:rsidRPr="00EA5774" w:rsidRDefault="008F2101" w:rsidP="00C7481D">
      <w:pPr>
        <w:spacing w:line="38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2次逾時    罰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一桿</w:t>
      </w:r>
      <w:proofErr w:type="gramEnd"/>
    </w:p>
    <w:p w:rsidR="009F4D36" w:rsidRPr="00EA5774" w:rsidRDefault="008F2101" w:rsidP="00C7481D">
      <w:pPr>
        <w:spacing w:line="38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3次逾時    罰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</w:p>
    <w:p w:rsidR="009F4D36" w:rsidRPr="00EA5774" w:rsidRDefault="008F2101" w:rsidP="00C7481D">
      <w:pPr>
        <w:spacing w:line="38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4次逾時    取消比賽資格</w:t>
      </w:r>
    </w:p>
    <w:p w:rsidR="009F4D36" w:rsidRPr="00EA5774" w:rsidRDefault="00444B08" w:rsidP="00C7481D">
      <w:pPr>
        <w:spacing w:line="380" w:lineRule="exact"/>
        <w:ind w:firstLineChars="118" w:firstLine="307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5312CA">
        <w:rPr>
          <w:rFonts w:asciiTheme="majorHAnsi" w:eastAsia="標楷體" w:hAnsiTheme="majorHAnsi" w:hint="eastAsia"/>
          <w:color w:val="000000"/>
          <w:sz w:val="26"/>
          <w:szCs w:val="26"/>
          <w:lang w:eastAsia="zh-TW"/>
        </w:rPr>
        <w:t>(3)</w:t>
      </w:r>
      <w:r w:rsidR="00372C39" w:rsidRPr="00372C39">
        <w:rPr>
          <w:rFonts w:ascii="標楷體" w:eastAsia="標楷體" w:hAnsi="標楷體" w:cs="Arial Unicode MS" w:hint="eastAsia"/>
          <w:b/>
          <w:color w:val="000000"/>
          <w:sz w:val="26"/>
          <w:szCs w:val="26"/>
          <w:lang w:eastAsia="zh-TW"/>
        </w:rPr>
        <w:t>同</w:t>
      </w:r>
      <w:r w:rsidR="009F4D36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回合中再次出現落後的處</w:t>
      </w:r>
      <w:r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理</w:t>
      </w:r>
      <w:r w:rsidR="009F4D36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 xml:space="preserve">程序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444B08" w:rsidRPr="00EA5774" w:rsidRDefault="009F4D36" w:rsidP="00C7481D">
      <w:pPr>
        <w:spacing w:line="380" w:lineRule="exact"/>
        <w:ind w:leftChars="270" w:left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若一組球員在回合中再次出現「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」時，則上述程序將繼續執行。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及相關之處罰在該回合結束前持續延用。</w:t>
      </w:r>
    </w:p>
    <w:p w:rsidR="00492BAE" w:rsidRPr="00EA5774" w:rsidRDefault="00444B08" w:rsidP="00C7481D">
      <w:pPr>
        <w:spacing w:line="380" w:lineRule="exact"/>
        <w:ind w:leftChars="270" w:left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若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球員之前發生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但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未給予警告，則第二次的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</w:t>
      </w:r>
      <w:r w:rsidR="009963B6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正確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將不會被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處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罰。</w:t>
      </w:r>
    </w:p>
    <w:p w:rsidR="00580A3E" w:rsidRPr="00EA5774" w:rsidRDefault="008B1E82" w:rsidP="00C7481D">
      <w:pPr>
        <w:spacing w:beforeLines="25" w:before="60" w:line="380" w:lineRule="exact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</w:t>
      </w:r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.暫停比賽、恢復比賽：</w:t>
      </w:r>
    </w:p>
    <w:p w:rsidR="00580A3E" w:rsidRPr="00EA5774" w:rsidRDefault="00580A3E" w:rsidP="00C7481D">
      <w:pPr>
        <w:pStyle w:val="a3"/>
        <w:tabs>
          <w:tab w:val="left" w:pos="720"/>
        </w:tabs>
        <w:snapToGrid w:val="0"/>
        <w:spacing w:before="0" w:after="0" w:line="380" w:lineRule="exact"/>
        <w:ind w:leftChars="135" w:left="283" w:right="0" w:firstLine="0"/>
        <w:rPr>
          <w:rFonts w:ascii="標楷體" w:eastAsia="標楷體" w:hAnsi="標楷體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當委員會因危險情況暫停比賽時，如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某組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球員正好在兩洞之間時，他們直到委員會指示繼續比賽前，決不可以繼續比賽。如他們正在某一洞之賽程中，他們必須立即中止比賽，直到委員會下令繼續比賽。如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球員未立即中止比賽，</w:t>
      </w:r>
      <w:r w:rsidR="00687EF1" w:rsidRPr="00EA5774">
        <w:rPr>
          <w:rFonts w:ascii="標楷體" w:eastAsia="標楷體" w:hAnsi="標楷體" w:hint="eastAsia"/>
          <w:sz w:val="26"/>
          <w:szCs w:val="26"/>
          <w:lang w:eastAsia="zh-TW"/>
        </w:rPr>
        <w:t>除非當時情況依規則33-7之規定可豁免罰則，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否則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他即被取消比賽資格。</w:t>
      </w:r>
    </w:p>
    <w:p w:rsidR="00580A3E" w:rsidRPr="00EA5774" w:rsidRDefault="00580A3E" w:rsidP="00C7481D">
      <w:pPr>
        <w:widowControl w:val="0"/>
        <w:spacing w:line="380" w:lineRule="exact"/>
        <w:ind w:firstLineChars="129" w:firstLine="336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違反本條件者取消比賽資格 (規則6-8b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註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</w:p>
    <w:p w:rsidR="00580A3E" w:rsidRPr="00EA5774" w:rsidRDefault="00580A3E" w:rsidP="00C7481D">
      <w:pPr>
        <w:widowControl w:val="0"/>
        <w:spacing w:line="38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立即中止比賽：一長聲汽笛。</w:t>
      </w:r>
    </w:p>
    <w:p w:rsidR="00580A3E" w:rsidRPr="00EA5774" w:rsidRDefault="00580A3E" w:rsidP="00C7481D">
      <w:pPr>
        <w:widowControl w:val="0"/>
        <w:spacing w:line="38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中止比賽：重複連續三聲之汽笛。</w:t>
      </w:r>
    </w:p>
    <w:p w:rsidR="00492BAE" w:rsidRPr="00EA5774" w:rsidRDefault="00580A3E" w:rsidP="00C7481D">
      <w:pPr>
        <w:widowControl w:val="0"/>
        <w:spacing w:line="38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恢復比賽：重複兩短聲之汽笛。</w:t>
      </w:r>
    </w:p>
    <w:p w:rsidR="00580A3E" w:rsidRPr="00EA5774" w:rsidRDefault="008B1E82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lastRenderedPageBreak/>
        <w:t>7</w:t>
      </w:r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proofErr w:type="gramStart"/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弟：</w:t>
      </w:r>
    </w:p>
    <w:p w:rsidR="005F317F" w:rsidRDefault="00580A3E" w:rsidP="00C7481D">
      <w:pPr>
        <w:spacing w:line="380" w:lineRule="exact"/>
        <w:ind w:leftChars="-36" w:left="-76" w:firstLineChars="138" w:firstLine="359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規定回合中禁止使用非委員會分派的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弟。</w:t>
      </w:r>
    </w:p>
    <w:p w:rsidR="005F317F" w:rsidRPr="005F317F" w:rsidRDefault="005F317F" w:rsidP="00AB69AF">
      <w:pPr>
        <w:pStyle w:val="aa"/>
        <w:numPr>
          <w:ilvl w:val="0"/>
          <w:numId w:val="8"/>
        </w:numPr>
        <w:spacing w:line="380" w:lineRule="exact"/>
        <w:ind w:leftChars="135" w:left="284" w:hanging="1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編組為</w:t>
      </w:r>
      <w:r w:rsidR="0072563D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三</w:t>
      </w:r>
      <w:r w:rsidRPr="005F31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人一組，</w:t>
      </w:r>
      <w:proofErr w:type="gramStart"/>
      <w:r w:rsidRPr="005F31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5F31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弟服務</w:t>
      </w:r>
      <w:proofErr w:type="gramStart"/>
      <w:r w:rsidRPr="005F31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採</w:t>
      </w:r>
      <w:proofErr w:type="gramEnd"/>
      <w:r w:rsidRPr="005F31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一對</w:t>
      </w:r>
      <w:proofErr w:type="gramStart"/>
      <w:r w:rsidR="0072563D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三</w:t>
      </w:r>
      <w:proofErr w:type="gramEnd"/>
      <w:r w:rsidRPr="005F31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580A3E" w:rsidRPr="005F317F" w:rsidRDefault="00580A3E" w:rsidP="005F317F">
      <w:pPr>
        <w:pStyle w:val="aa"/>
        <w:spacing w:line="380" w:lineRule="exact"/>
        <w:ind w:leftChars="0" w:left="284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違反本條件之處罰：在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發生</w:t>
      </w:r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此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違規</w:t>
      </w:r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</w:t>
      </w:r>
      <w:proofErr w:type="gramStart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各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洞罰</w:t>
      </w:r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桿</w:t>
      </w:r>
      <w:proofErr w:type="gramEnd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每回合最多</w:t>
      </w:r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處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罰</w:t>
      </w:r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四</w:t>
      </w:r>
      <w:proofErr w:type="gramStart"/>
      <w:r w:rsidRPr="005F317F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桿</w:t>
      </w:r>
      <w:proofErr w:type="gramEnd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(在最先發生任</w:t>
      </w:r>
      <w:proofErr w:type="gramStart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</w:t>
      </w:r>
      <w:proofErr w:type="gramStart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洞罰二桿</w:t>
      </w:r>
      <w:proofErr w:type="gramEnd"/>
      <w:r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  <w:r w:rsidR="00CF59D6" w:rsidRPr="005F317F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。其他違反本條件之處罰請參考中文版規則129頁。</w:t>
      </w:r>
    </w:p>
    <w:p w:rsidR="00492BAE" w:rsidRPr="00EA5774" w:rsidRDefault="00580A3E" w:rsidP="0072563D">
      <w:pPr>
        <w:widowControl w:val="0"/>
        <w:spacing w:line="380" w:lineRule="exact"/>
        <w:ind w:leftChars="135" w:left="616" w:hangingChars="128" w:hanging="33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63721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球員違反本條件使用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弟，必須在發現違規發生時立即保證在規定回合之剩餘賽程中遵守本條 件，否則該球員即被取消比賽資格。</w:t>
      </w:r>
    </w:p>
    <w:p w:rsidR="009F4D36" w:rsidRPr="00EA5774" w:rsidRDefault="0072563D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8</w:t>
      </w:r>
      <w:r w:rsidR="00310955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運輸工具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(規則附錄I(</w:t>
      </w:r>
      <w:r w:rsidR="004251B2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B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 8)</w:t>
      </w:r>
      <w:r w:rsidR="00310955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：</w:t>
      </w:r>
    </w:p>
    <w:p w:rsidR="009F4D36" w:rsidRPr="00EA5774" w:rsidRDefault="00A7474C" w:rsidP="00C7481D">
      <w:pPr>
        <w:spacing w:line="380" w:lineRule="exact"/>
        <w:ind w:left="36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在規定回合內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除非委員會授權，否則球員不得乘坐任何形式之運輸工具。</w:t>
      </w:r>
    </w:p>
    <w:p w:rsidR="009F4D36" w:rsidRPr="00EA5774" w:rsidRDefault="00310955" w:rsidP="00C7481D">
      <w:pPr>
        <w:widowControl w:val="0"/>
        <w:spacing w:line="380" w:lineRule="exact"/>
        <w:ind w:left="360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之處罰：發生違規的每一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洞罰二桿</w:t>
      </w:r>
      <w:proofErr w:type="gramEnd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，每回合最多罰四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(在最先發生任</w:t>
      </w:r>
      <w:proofErr w:type="gramStart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</w:t>
      </w:r>
      <w:proofErr w:type="gramStart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洞罰二桿</w:t>
      </w:r>
      <w:proofErr w:type="gramEnd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  <w:r w:rsidR="00CF59D6" w:rsidRP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。其他違反本條件之處罰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請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參考中文版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規則13</w:t>
      </w:r>
      <w:r w:rsidR="00D2326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頁。</w:t>
      </w:r>
    </w:p>
    <w:p w:rsidR="009F4D36" w:rsidRPr="00EA5774" w:rsidRDefault="00310955" w:rsidP="00C7481D">
      <w:pPr>
        <w:widowControl w:val="0"/>
        <w:spacing w:line="380" w:lineRule="exact"/>
        <w:ind w:leftChars="203" w:left="759" w:hangingChars="128" w:hanging="333"/>
        <w:textAlignment w:val="auto"/>
        <w:rPr>
          <w:rFonts w:ascii="標楷體" w:eastAsia="標楷體" w:hAnsi="標楷體"/>
          <w:bCs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Cs/>
          <w:sz w:val="26"/>
          <w:szCs w:val="26"/>
        </w:rPr>
        <w:t>※</w:t>
      </w:r>
      <w:r w:rsidRPr="00EA5774">
        <w:rPr>
          <w:rFonts w:ascii="標楷體" w:eastAsia="標楷體" w:hAnsi="標楷體" w:hint="eastAsia"/>
          <w:bCs/>
          <w:sz w:val="26"/>
          <w:szCs w:val="26"/>
          <w:lang w:eastAsia="zh-TW"/>
        </w:rPr>
        <w:t xml:space="preserve"> </w:t>
      </w:r>
      <w:r w:rsidRPr="00EA5774">
        <w:rPr>
          <w:rFonts w:ascii="標楷體" w:eastAsia="標楷體" w:hAnsi="標楷體" w:hint="eastAsia"/>
          <w:bCs/>
          <w:sz w:val="26"/>
          <w:szCs w:val="26"/>
        </w:rPr>
        <w:t>使用未經授權之運輸工具的球員，必須在發現違規發生時立即中止使用，否則該球員即被取消比賽資格。</w:t>
      </w:r>
    </w:p>
    <w:p w:rsidR="00F91262" w:rsidRDefault="0072563D" w:rsidP="00C7481D">
      <w:pPr>
        <w:spacing w:beforeLines="50" w:before="120" w:line="380" w:lineRule="exact"/>
        <w:ind w:leftChars="-1" w:left="-2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9</w:t>
      </w:r>
      <w:r w:rsidR="00310955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平手時如何解決</w:t>
      </w:r>
      <w:r w:rsidR="00310955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225A87" w:rsidRPr="000E776D" w:rsidRDefault="00225A87" w:rsidP="00C7481D">
      <w:pPr>
        <w:spacing w:line="380" w:lineRule="exact"/>
        <w:ind w:left="1" w:firstLineChars="163" w:firstLine="424"/>
        <w:rPr>
          <w:rFonts w:ascii="標楷體" w:eastAsia="標楷體" w:hAnsi="標楷體"/>
          <w:b/>
          <w:sz w:val="26"/>
          <w:szCs w:val="26"/>
          <w:lang w:eastAsia="zh-TW"/>
        </w:rPr>
      </w:pPr>
      <w:r w:rsidRPr="00225A87">
        <w:rPr>
          <w:rFonts w:ascii="標楷體" w:eastAsia="標楷體" w:hAnsi="標楷體" w:hint="eastAsia"/>
          <w:b/>
          <w:sz w:val="26"/>
          <w:szCs w:val="26"/>
          <w:lang w:eastAsia="zh-TW"/>
        </w:rPr>
        <w:t>男子、女子個人賽</w:t>
      </w:r>
      <w:r w:rsidRPr="000E776D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:rsidR="00225A87" w:rsidRPr="00225A87" w:rsidRDefault="00225A87" w:rsidP="00C7481D">
      <w:pPr>
        <w:spacing w:line="380" w:lineRule="exact"/>
        <w:ind w:left="42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任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個人賽</w:t>
      </w:r>
      <w:r w:rsidRPr="00225A87">
        <w:rPr>
          <w:rFonts w:ascii="標楷體" w:eastAsia="標楷體" w:hAnsi="標楷體" w:hint="eastAsia"/>
          <w:sz w:val="26"/>
          <w:szCs w:val="26"/>
          <w:lang w:eastAsia="zh-TW"/>
        </w:rPr>
        <w:t>萬一</w:t>
      </w:r>
      <w:r w:rsidR="0072563D">
        <w:rPr>
          <w:rFonts w:ascii="標楷體" w:eastAsia="標楷體" w:hAnsi="標楷體" w:hint="eastAsia"/>
          <w:sz w:val="26"/>
          <w:szCs w:val="26"/>
          <w:lang w:eastAsia="zh-TW"/>
        </w:rPr>
        <w:t>優勝者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有平手的情形</w:t>
      </w:r>
      <w:r w:rsidR="00A74153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，將依其等最後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回合的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桿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數根據下列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順序按回朔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計算系統比較優劣：最後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回合(18洞)的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桿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數、最後九洞(10-18洞)的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桿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數、最後六洞(13-18洞)的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桿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數、最後</w:t>
      </w:r>
      <w:r w:rsidR="00A74153">
        <w:rPr>
          <w:rFonts w:ascii="標楷體" w:eastAsia="標楷體" w:hAnsi="標楷體" w:hint="eastAsia"/>
          <w:sz w:val="26"/>
          <w:szCs w:val="26"/>
          <w:lang w:eastAsia="zh-TW"/>
        </w:rPr>
        <w:t>三洞(16-18洞)的</w:t>
      </w:r>
      <w:proofErr w:type="gramStart"/>
      <w:r w:rsidR="00A74153">
        <w:rPr>
          <w:rFonts w:ascii="標楷體" w:eastAsia="標楷體" w:hAnsi="標楷體" w:hint="eastAsia"/>
          <w:sz w:val="26"/>
          <w:szCs w:val="26"/>
          <w:lang w:eastAsia="zh-TW"/>
        </w:rPr>
        <w:t>桿</w:t>
      </w:r>
      <w:proofErr w:type="gramEnd"/>
      <w:r w:rsidR="00A74153">
        <w:rPr>
          <w:rFonts w:ascii="標楷體" w:eastAsia="標楷體" w:hAnsi="標楷體" w:hint="eastAsia"/>
          <w:sz w:val="26"/>
          <w:szCs w:val="26"/>
          <w:lang w:eastAsia="zh-TW"/>
        </w:rPr>
        <w:t>數及第18洞的</w:t>
      </w:r>
      <w:proofErr w:type="gramStart"/>
      <w:r w:rsidR="00A74153">
        <w:rPr>
          <w:rFonts w:ascii="標楷體" w:eastAsia="標楷體" w:hAnsi="標楷體" w:hint="eastAsia"/>
          <w:sz w:val="26"/>
          <w:szCs w:val="26"/>
          <w:lang w:eastAsia="zh-TW"/>
        </w:rPr>
        <w:t>桿</w:t>
      </w:r>
      <w:proofErr w:type="gramEnd"/>
      <w:r w:rsidR="00A74153">
        <w:rPr>
          <w:rFonts w:ascii="標楷體" w:eastAsia="標楷體" w:hAnsi="標楷體" w:hint="eastAsia"/>
          <w:sz w:val="26"/>
          <w:szCs w:val="26"/>
          <w:lang w:eastAsia="zh-TW"/>
        </w:rPr>
        <w:t>數。</w:t>
      </w:r>
    </w:p>
    <w:p w:rsidR="00F41C9B" w:rsidRPr="00EA5774" w:rsidRDefault="00F41C9B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B1E8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.競賽結束：</w:t>
      </w:r>
    </w:p>
    <w:p w:rsidR="00492BAE" w:rsidRPr="00EA5774" w:rsidRDefault="00F41C9B" w:rsidP="00C7481D">
      <w:pPr>
        <w:spacing w:line="380" w:lineRule="exact"/>
        <w:ind w:leftChars="199" w:left="418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</w:t>
      </w:r>
      <w:r w:rsidR="0019282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委員會在</w:t>
      </w:r>
      <w:r w:rsidR="00192824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正式公告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所有成績時即認定競賽結束。</w:t>
      </w:r>
    </w:p>
    <w:p w:rsidR="00E62DB7" w:rsidRPr="00EA5774" w:rsidRDefault="00A12A89" w:rsidP="00C7481D">
      <w:pPr>
        <w:widowControl w:val="0"/>
        <w:autoSpaceDE/>
        <w:autoSpaceDN/>
        <w:adjustRightInd/>
        <w:spacing w:beforeLines="25" w:before="60" w:line="380" w:lineRule="exact"/>
        <w:ind w:left="424" w:hanging="424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B1E8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E62DB7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高爾夫規則</w:t>
      </w:r>
    </w:p>
    <w:p w:rsidR="00492BAE" w:rsidRPr="00EA5774" w:rsidRDefault="00B01B71" w:rsidP="00C7481D">
      <w:pPr>
        <w:widowControl w:val="0"/>
        <w:autoSpaceDE/>
        <w:autoSpaceDN/>
        <w:adjustRightInd/>
        <w:spacing w:line="380" w:lineRule="exact"/>
        <w:ind w:leftChars="202" w:left="424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本競賽將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依照</w:t>
      </w:r>
      <w:r w:rsidR="00E62DB7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R&amp;A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及</w:t>
      </w:r>
      <w:r w:rsidR="00E62DB7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USGA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所認可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</w:t>
      </w:r>
      <w:r w:rsidR="00E340C9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201</w:t>
      </w:r>
      <w:r w:rsidR="00E340C9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6</w:t>
      </w:r>
      <w:r w:rsidR="00207F4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年一月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生效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之高爾夫規則及比賽委員會所制定之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比賽條件、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當地規則進行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B01B71" w:rsidRPr="00EA5774" w:rsidRDefault="00B01B71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B1E8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.裁判：</w:t>
      </w:r>
    </w:p>
    <w:p w:rsidR="00492BAE" w:rsidRPr="00EA5774" w:rsidRDefault="00B01B71" w:rsidP="00C7481D">
      <w:pPr>
        <w:spacing w:line="380" w:lineRule="exact"/>
        <w:ind w:leftChars="202" w:left="424" w:firstLine="1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委員會已指派裁判提供規則服務及裁決。任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裁判一旦做出裁決，除非委員會或該裁判發現新事證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須更裁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，否則即為終局的裁決。</w:t>
      </w:r>
    </w:p>
    <w:p w:rsidR="00B01B71" w:rsidRPr="00EA5774" w:rsidRDefault="00B01B71" w:rsidP="00C7481D">
      <w:pPr>
        <w:widowControl w:val="0"/>
        <w:autoSpaceDE/>
        <w:autoSpaceDN/>
        <w:adjustRightInd/>
        <w:spacing w:beforeLines="25" w:before="60" w:line="38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B1E8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5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.反禁藥：</w:t>
      </w:r>
    </w:p>
    <w:p w:rsidR="00492BAE" w:rsidRPr="00EA5774" w:rsidRDefault="00B01B71" w:rsidP="00C7481D">
      <w:pPr>
        <w:snapToGrid w:val="0"/>
        <w:spacing w:line="380" w:lineRule="exact"/>
        <w:ind w:leftChars="202" w:left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參賽球員不得服用禁藥，委員會得隨時抽查檢驗，被指定者不得拒絕配合檢查，違者或經查出有服食禁藥者一律取消比賽資格。</w:t>
      </w:r>
    </w:p>
    <w:p w:rsidR="00B01B71" w:rsidRPr="00EA5774" w:rsidRDefault="00B01B71" w:rsidP="00C7481D">
      <w:pPr>
        <w:tabs>
          <w:tab w:val="left" w:pos="3780"/>
        </w:tabs>
        <w:snapToGrid w:val="0"/>
        <w:spacing w:beforeLines="25" w:before="60" w:line="380" w:lineRule="exact"/>
        <w:ind w:left="310" w:hangingChars="119" w:hanging="310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B1E8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.免責聲明：</w:t>
      </w:r>
    </w:p>
    <w:p w:rsidR="00B01B71" w:rsidRPr="00EA5774" w:rsidRDefault="00B01B71" w:rsidP="00C7481D">
      <w:pPr>
        <w:tabs>
          <w:tab w:val="left" w:pos="3780"/>
        </w:tabs>
        <w:snapToGrid w:val="0"/>
        <w:spacing w:line="380" w:lineRule="exact"/>
        <w:ind w:leftChars="201" w:left="424" w:hanging="2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所有球員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及在場內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之指導員同意某些風險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例如，被別人打擊打出的球、石塊或其他物件造成傷害。）是高爾夫比賽進行中難免的風險，前述人員願意對這類風險各自承擔所有責任。</w:t>
      </w:r>
    </w:p>
    <w:p w:rsidR="00012353" w:rsidRDefault="00012353" w:rsidP="00AB4112">
      <w:pPr>
        <w:spacing w:line="32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5F317F" w:rsidRPr="005F317F" w:rsidRDefault="000D657D" w:rsidP="000D657D">
      <w:pPr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「</w:t>
      </w:r>
      <w:r w:rsidRPr="000D657D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2018年第18屆雅加達亞洲運動會高爾夫國家代表隊」第四次選拔賽比賽執行委員會</w:t>
      </w:r>
      <w:r w:rsidR="005F317F" w:rsidRPr="005F317F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制定</w:t>
      </w:r>
    </w:p>
    <w:sectPr w:rsidR="005F317F" w:rsidRPr="005F317F" w:rsidSect="00D53D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6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08" w:rsidRDefault="00B91B08" w:rsidP="00E33C56">
      <w:r>
        <w:separator/>
      </w:r>
    </w:p>
  </w:endnote>
  <w:endnote w:type="continuationSeparator" w:id="0">
    <w:p w:rsidR="00B91B08" w:rsidRDefault="00B91B08" w:rsidP="00E3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3F" w:rsidRDefault="009518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83494"/>
      <w:docPartObj>
        <w:docPartGallery w:val="Page Numbers (Bottom of Page)"/>
        <w:docPartUnique/>
      </w:docPartObj>
    </w:sdtPr>
    <w:sdtEndPr/>
    <w:sdtContent>
      <w:p w:rsidR="0095183F" w:rsidRDefault="009518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7D" w:rsidRPr="000D657D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95183F" w:rsidRDefault="009518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3F" w:rsidRDefault="00951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08" w:rsidRDefault="00B91B08" w:rsidP="00E33C56">
      <w:r>
        <w:separator/>
      </w:r>
    </w:p>
  </w:footnote>
  <w:footnote w:type="continuationSeparator" w:id="0">
    <w:p w:rsidR="00B91B08" w:rsidRDefault="00B91B08" w:rsidP="00E3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3F" w:rsidRDefault="009518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3F" w:rsidRDefault="009518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3F" w:rsidRDefault="009518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554"/>
    <w:multiLevelType w:val="hybridMultilevel"/>
    <w:tmpl w:val="BE2886A8"/>
    <w:lvl w:ilvl="0" w:tplc="24F4FA94">
      <w:start w:val="10"/>
      <w:numFmt w:val="bullet"/>
      <w:lvlText w:val="※"/>
      <w:lvlJc w:val="left"/>
      <w:pPr>
        <w:ind w:left="78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>
    <w:nsid w:val="1A056CFB"/>
    <w:multiLevelType w:val="hybridMultilevel"/>
    <w:tmpl w:val="0C5A45A2"/>
    <w:lvl w:ilvl="0" w:tplc="D110EFDC">
      <w:start w:val="1"/>
      <w:numFmt w:val="lowerLetter"/>
      <w:lvlText w:val="(%1)"/>
      <w:lvlJc w:val="left"/>
      <w:pPr>
        <w:ind w:left="1635" w:hanging="720"/>
      </w:pPr>
      <w:rPr>
        <w:rFonts w:ascii="Arial" w:hAnsi="Arial" w:cs="Arial"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">
    <w:nsid w:val="297936B8"/>
    <w:multiLevelType w:val="hybridMultilevel"/>
    <w:tmpl w:val="194E15F0"/>
    <w:lvl w:ilvl="0" w:tplc="7BBA1A74">
      <w:start w:val="7"/>
      <w:numFmt w:val="bullet"/>
      <w:lvlText w:val="※"/>
      <w:lvlJc w:val="left"/>
      <w:pPr>
        <w:ind w:left="64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>
    <w:nsid w:val="2F075D6C"/>
    <w:multiLevelType w:val="hybridMultilevel"/>
    <w:tmpl w:val="356006CC"/>
    <w:lvl w:ilvl="0" w:tplc="A85434B4">
      <w:start w:val="1"/>
      <w:numFmt w:val="lowerLetter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600032F7"/>
    <w:multiLevelType w:val="hybridMultilevel"/>
    <w:tmpl w:val="4718B540"/>
    <w:lvl w:ilvl="0" w:tplc="F490C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0864A58"/>
    <w:multiLevelType w:val="hybridMultilevel"/>
    <w:tmpl w:val="1096C712"/>
    <w:lvl w:ilvl="0" w:tplc="B3B4855E">
      <w:start w:val="1"/>
      <w:numFmt w:val="decimal"/>
      <w:lvlText w:val="(%1)"/>
      <w:lvlJc w:val="left"/>
      <w:pPr>
        <w:ind w:left="1080" w:hanging="720"/>
      </w:pPr>
      <w:rPr>
        <w:rFonts w:ascii="Arial" w:hAnsi="Arial" w:cs="Arial"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1C6287F"/>
    <w:multiLevelType w:val="hybridMultilevel"/>
    <w:tmpl w:val="963279C8"/>
    <w:lvl w:ilvl="0" w:tplc="02ACF8E2">
      <w:start w:val="1"/>
      <w:numFmt w:val="decimal"/>
      <w:lvlText w:val="(%1)"/>
      <w:lvlJc w:val="left"/>
      <w:pPr>
        <w:ind w:left="751" w:hanging="360"/>
      </w:pPr>
      <w:rPr>
        <w:rFonts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>
    <w:nsid w:val="7F331666"/>
    <w:multiLevelType w:val="hybridMultilevel"/>
    <w:tmpl w:val="A726DD5A"/>
    <w:lvl w:ilvl="0" w:tplc="5D52851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36"/>
    <w:rsid w:val="00012353"/>
    <w:rsid w:val="00013C12"/>
    <w:rsid w:val="000629BA"/>
    <w:rsid w:val="00076E2B"/>
    <w:rsid w:val="000C7DCE"/>
    <w:rsid w:val="000D615A"/>
    <w:rsid w:val="000D657D"/>
    <w:rsid w:val="000E776D"/>
    <w:rsid w:val="00133556"/>
    <w:rsid w:val="00145B07"/>
    <w:rsid w:val="00192824"/>
    <w:rsid w:val="001C1040"/>
    <w:rsid w:val="002018DA"/>
    <w:rsid w:val="00206AF4"/>
    <w:rsid w:val="00207F4B"/>
    <w:rsid w:val="00211F0E"/>
    <w:rsid w:val="00225A87"/>
    <w:rsid w:val="00271E69"/>
    <w:rsid w:val="00281EAE"/>
    <w:rsid w:val="002A323C"/>
    <w:rsid w:val="002D14CD"/>
    <w:rsid w:val="002E28FA"/>
    <w:rsid w:val="00310955"/>
    <w:rsid w:val="003604CD"/>
    <w:rsid w:val="00372C39"/>
    <w:rsid w:val="003A6D56"/>
    <w:rsid w:val="003A6EEB"/>
    <w:rsid w:val="003B0000"/>
    <w:rsid w:val="003E3A90"/>
    <w:rsid w:val="003F30EE"/>
    <w:rsid w:val="004078EC"/>
    <w:rsid w:val="004251B2"/>
    <w:rsid w:val="0044258F"/>
    <w:rsid w:val="00444B08"/>
    <w:rsid w:val="0048088E"/>
    <w:rsid w:val="00492BAE"/>
    <w:rsid w:val="004F6B5C"/>
    <w:rsid w:val="005312CA"/>
    <w:rsid w:val="00545980"/>
    <w:rsid w:val="00580A3E"/>
    <w:rsid w:val="005942C1"/>
    <w:rsid w:val="005B4E3B"/>
    <w:rsid w:val="005E1671"/>
    <w:rsid w:val="005F317F"/>
    <w:rsid w:val="005F72F7"/>
    <w:rsid w:val="00626346"/>
    <w:rsid w:val="00637218"/>
    <w:rsid w:val="006557B4"/>
    <w:rsid w:val="00687EF1"/>
    <w:rsid w:val="006A0BF5"/>
    <w:rsid w:val="006A43C2"/>
    <w:rsid w:val="006A59C5"/>
    <w:rsid w:val="006C57F3"/>
    <w:rsid w:val="0070558A"/>
    <w:rsid w:val="00707D5A"/>
    <w:rsid w:val="0072563D"/>
    <w:rsid w:val="0076144A"/>
    <w:rsid w:val="00796026"/>
    <w:rsid w:val="007D1AC9"/>
    <w:rsid w:val="0080778A"/>
    <w:rsid w:val="008078EB"/>
    <w:rsid w:val="008477E0"/>
    <w:rsid w:val="00893FEA"/>
    <w:rsid w:val="008B1E82"/>
    <w:rsid w:val="008C2D3A"/>
    <w:rsid w:val="008F2101"/>
    <w:rsid w:val="00902F4A"/>
    <w:rsid w:val="0090337A"/>
    <w:rsid w:val="00911FE5"/>
    <w:rsid w:val="009143A8"/>
    <w:rsid w:val="0095183F"/>
    <w:rsid w:val="00987687"/>
    <w:rsid w:val="009963B6"/>
    <w:rsid w:val="009A1A3D"/>
    <w:rsid w:val="009C486F"/>
    <w:rsid w:val="009D2708"/>
    <w:rsid w:val="009F4D36"/>
    <w:rsid w:val="00A12A89"/>
    <w:rsid w:val="00A15408"/>
    <w:rsid w:val="00A22ABA"/>
    <w:rsid w:val="00A46A9C"/>
    <w:rsid w:val="00A74153"/>
    <w:rsid w:val="00A7474C"/>
    <w:rsid w:val="00A95170"/>
    <w:rsid w:val="00AB4112"/>
    <w:rsid w:val="00AC125A"/>
    <w:rsid w:val="00AC62AD"/>
    <w:rsid w:val="00AD7946"/>
    <w:rsid w:val="00AF7DDF"/>
    <w:rsid w:val="00B01B71"/>
    <w:rsid w:val="00B17F3A"/>
    <w:rsid w:val="00B524EB"/>
    <w:rsid w:val="00B60036"/>
    <w:rsid w:val="00B70FAE"/>
    <w:rsid w:val="00B91B08"/>
    <w:rsid w:val="00B96F9E"/>
    <w:rsid w:val="00BE30DF"/>
    <w:rsid w:val="00C16B4E"/>
    <w:rsid w:val="00C43614"/>
    <w:rsid w:val="00C7481D"/>
    <w:rsid w:val="00CA052C"/>
    <w:rsid w:val="00CE3C8B"/>
    <w:rsid w:val="00CF59D6"/>
    <w:rsid w:val="00D23263"/>
    <w:rsid w:val="00D41682"/>
    <w:rsid w:val="00D53D4F"/>
    <w:rsid w:val="00D75B00"/>
    <w:rsid w:val="00D866E8"/>
    <w:rsid w:val="00D95F4D"/>
    <w:rsid w:val="00DA3557"/>
    <w:rsid w:val="00DC25D8"/>
    <w:rsid w:val="00DC739E"/>
    <w:rsid w:val="00DE3C34"/>
    <w:rsid w:val="00DE6F24"/>
    <w:rsid w:val="00E23EDB"/>
    <w:rsid w:val="00E33C56"/>
    <w:rsid w:val="00E340C9"/>
    <w:rsid w:val="00E53E8B"/>
    <w:rsid w:val="00E62DB7"/>
    <w:rsid w:val="00EA5774"/>
    <w:rsid w:val="00EE39B8"/>
    <w:rsid w:val="00EF5345"/>
    <w:rsid w:val="00F14AA0"/>
    <w:rsid w:val="00F41C9B"/>
    <w:rsid w:val="00F563BD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6"/>
    <w:pPr>
      <w:autoSpaceDE w:val="0"/>
      <w:autoSpaceDN w:val="0"/>
      <w:adjustRightInd w:val="0"/>
      <w:jc w:val="both"/>
      <w:textAlignment w:val="baseline"/>
    </w:pPr>
    <w:rPr>
      <w:rFonts w:ascii="Arial" w:eastAsia="MS Gothic" w:hAnsi="Arial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�"/>
    <w:rsid w:val="009F4D36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C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D3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A22A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6"/>
    <w:pPr>
      <w:autoSpaceDE w:val="0"/>
      <w:autoSpaceDN w:val="0"/>
      <w:adjustRightInd w:val="0"/>
      <w:jc w:val="both"/>
      <w:textAlignment w:val="baseline"/>
    </w:pPr>
    <w:rPr>
      <w:rFonts w:ascii="Arial" w:eastAsia="MS Gothic" w:hAnsi="Arial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�"/>
    <w:rsid w:val="009F4D36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C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D3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A22A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0C92D-7BDA-48AD-A28D-07D28E45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陳連淦</cp:lastModifiedBy>
  <cp:revision>3</cp:revision>
  <cp:lastPrinted>2017-10-02T23:45:00Z</cp:lastPrinted>
  <dcterms:created xsi:type="dcterms:W3CDTF">2018-04-20T03:31:00Z</dcterms:created>
  <dcterms:modified xsi:type="dcterms:W3CDTF">2018-04-20T03:36:00Z</dcterms:modified>
</cp:coreProperties>
</file>